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D056" w14:textId="2786D460" w:rsidR="00B36823" w:rsidRPr="00B36823" w:rsidRDefault="00601D49" w:rsidP="00B36823">
      <w:pPr>
        <w:jc w:val="center"/>
        <w:rPr>
          <w:rFonts w:cstheme="minorHAnsi"/>
        </w:rPr>
      </w:pPr>
      <w:bookmarkStart w:id="0" w:name="_GoBack"/>
      <w:bookmarkEnd w:id="0"/>
      <w:r w:rsidRPr="00B36823">
        <w:rPr>
          <w:rStyle w:val="normaltextrun"/>
          <w:rFonts w:cstheme="minorHAnsi"/>
          <w:b/>
          <w:bCs/>
          <w:noProof/>
          <w:lang w:val="en-US"/>
        </w:rPr>
        <w:drawing>
          <wp:anchor distT="0" distB="0" distL="114300" distR="114300" simplePos="0" relativeHeight="251659264" behindDoc="1" locked="0" layoutInCell="1" allowOverlap="1" wp14:anchorId="28086985" wp14:editId="0BA26CD4">
            <wp:simplePos x="0" y="0"/>
            <wp:positionH relativeFrom="margin">
              <wp:posOffset>1828800</wp:posOffset>
            </wp:positionH>
            <wp:positionV relativeFrom="paragraph">
              <wp:posOffset>78105</wp:posOffset>
            </wp:positionV>
            <wp:extent cx="2503170" cy="767080"/>
            <wp:effectExtent l="0" t="0" r="0" b="0"/>
            <wp:wrapTight wrapText="bothSides">
              <wp:wrapPolygon edited="0">
                <wp:start x="17096" y="0"/>
                <wp:lineTo x="0" y="1073"/>
                <wp:lineTo x="0" y="12874"/>
                <wp:lineTo x="164" y="20921"/>
                <wp:lineTo x="19397" y="20921"/>
                <wp:lineTo x="19562" y="20384"/>
                <wp:lineTo x="20877" y="17702"/>
                <wp:lineTo x="21370" y="11801"/>
                <wp:lineTo x="21370" y="2146"/>
                <wp:lineTo x="21205" y="536"/>
                <wp:lineTo x="20219" y="0"/>
                <wp:lineTo x="17096"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3170" cy="767080"/>
                    </a:xfrm>
                    <a:prstGeom prst="rect">
                      <a:avLst/>
                    </a:prstGeom>
                  </pic:spPr>
                </pic:pic>
              </a:graphicData>
            </a:graphic>
            <wp14:sizeRelH relativeFrom="margin">
              <wp14:pctWidth>0</wp14:pctWidth>
            </wp14:sizeRelH>
            <wp14:sizeRelV relativeFrom="margin">
              <wp14:pctHeight>0</wp14:pctHeight>
            </wp14:sizeRelV>
          </wp:anchor>
        </w:drawing>
      </w:r>
    </w:p>
    <w:p w14:paraId="1DCEE33C" w14:textId="76189130" w:rsidR="00C478E9" w:rsidRPr="00B36823" w:rsidRDefault="00C478E9" w:rsidP="00B36823">
      <w:pPr>
        <w:jc w:val="center"/>
        <w:rPr>
          <w:rFonts w:cstheme="minorHAnsi"/>
        </w:rPr>
      </w:pPr>
    </w:p>
    <w:p w14:paraId="10161791" w14:textId="34A0E6BE" w:rsidR="00B36823" w:rsidRPr="00B36823" w:rsidRDefault="00B36823" w:rsidP="00C478E9">
      <w:pPr>
        <w:rPr>
          <w:rFonts w:cstheme="minorHAnsi"/>
          <w:b/>
          <w:bCs/>
        </w:rPr>
      </w:pPr>
    </w:p>
    <w:p w14:paraId="2AF3FD96" w14:textId="77777777" w:rsidR="00B36823" w:rsidRPr="00B36823" w:rsidRDefault="00B36823" w:rsidP="00B36823">
      <w:pPr>
        <w:jc w:val="center"/>
        <w:rPr>
          <w:rFonts w:cstheme="minorHAnsi"/>
          <w:b/>
          <w:bCs/>
        </w:rPr>
      </w:pPr>
    </w:p>
    <w:p w14:paraId="4F5AEA3F" w14:textId="77777777" w:rsidR="00B36823" w:rsidRPr="00B36823" w:rsidRDefault="00B36823" w:rsidP="00C478E9">
      <w:pPr>
        <w:rPr>
          <w:rFonts w:cstheme="minorHAnsi"/>
          <w:b/>
          <w:bCs/>
        </w:rPr>
      </w:pPr>
    </w:p>
    <w:p w14:paraId="50DD096D" w14:textId="021320FE" w:rsidR="00B36823" w:rsidRPr="00B36823" w:rsidRDefault="00B36823" w:rsidP="00C478E9">
      <w:pPr>
        <w:rPr>
          <w:rFonts w:cstheme="minorHAnsi"/>
          <w:b/>
          <w:bCs/>
        </w:rPr>
      </w:pPr>
    </w:p>
    <w:p w14:paraId="686617E1" w14:textId="3E02A107" w:rsidR="00C478E9" w:rsidRPr="00601D49" w:rsidRDefault="00C478E9" w:rsidP="00B36823">
      <w:pPr>
        <w:jc w:val="center"/>
        <w:rPr>
          <w:rFonts w:cstheme="minorHAnsi"/>
          <w:b/>
          <w:bCs/>
          <w:sz w:val="28"/>
          <w:szCs w:val="28"/>
        </w:rPr>
      </w:pPr>
      <w:r w:rsidRPr="00601D49">
        <w:rPr>
          <w:rFonts w:cstheme="minorHAnsi"/>
          <w:b/>
          <w:bCs/>
          <w:sz w:val="28"/>
          <w:szCs w:val="28"/>
        </w:rPr>
        <w:t xml:space="preserve">Religious Studies </w:t>
      </w:r>
      <w:r w:rsidR="00CC4126">
        <w:rPr>
          <w:rFonts w:cstheme="minorHAnsi"/>
          <w:b/>
          <w:bCs/>
          <w:sz w:val="28"/>
          <w:szCs w:val="28"/>
        </w:rPr>
        <w:t>3130A – Islam and Politics</w:t>
      </w:r>
    </w:p>
    <w:p w14:paraId="2FAEF99E" w14:textId="7290A93E" w:rsidR="00C478E9" w:rsidRPr="00601D49" w:rsidRDefault="00125702" w:rsidP="00B36823">
      <w:pPr>
        <w:jc w:val="center"/>
        <w:rPr>
          <w:rFonts w:cstheme="minorHAnsi"/>
          <w:b/>
          <w:bCs/>
          <w:sz w:val="28"/>
          <w:szCs w:val="28"/>
        </w:rPr>
      </w:pPr>
      <w:r w:rsidRPr="00601D49">
        <w:rPr>
          <w:rFonts w:cstheme="minorHAnsi"/>
          <w:b/>
          <w:bCs/>
          <w:sz w:val="28"/>
          <w:szCs w:val="28"/>
        </w:rPr>
        <w:t>Fall 2021</w:t>
      </w:r>
    </w:p>
    <w:p w14:paraId="2DE3401D" w14:textId="77777777" w:rsidR="00125702" w:rsidRPr="00B36823" w:rsidRDefault="00125702" w:rsidP="00C478E9">
      <w:pPr>
        <w:pBdr>
          <w:bottom w:val="single" w:sz="12" w:space="1" w:color="auto"/>
        </w:pBdr>
        <w:rPr>
          <w:rFonts w:cstheme="minorHAnsi"/>
          <w:b/>
          <w:bCs/>
        </w:rPr>
      </w:pPr>
    </w:p>
    <w:p w14:paraId="4F8E404C" w14:textId="317E6921" w:rsidR="00B36823" w:rsidRPr="00B36823" w:rsidRDefault="00B36823" w:rsidP="00C478E9">
      <w:pPr>
        <w:rPr>
          <w:rFonts w:cstheme="minorHAnsi"/>
        </w:rPr>
      </w:pPr>
    </w:p>
    <w:p w14:paraId="221760B1" w14:textId="77777777" w:rsidR="00125702" w:rsidRPr="00B36823" w:rsidRDefault="00125702" w:rsidP="00125702">
      <w:pPr>
        <w:ind w:left="720"/>
        <w:rPr>
          <w:rFonts w:cstheme="minorHAnsi"/>
        </w:rPr>
      </w:pPr>
    </w:p>
    <w:p w14:paraId="451D8A0D" w14:textId="77777777" w:rsidR="00C478E9" w:rsidRPr="00CD5BC6" w:rsidRDefault="00C478E9" w:rsidP="00B36823">
      <w:pPr>
        <w:rPr>
          <w:rFonts w:cstheme="minorHAnsi"/>
          <w:bCs/>
        </w:rPr>
      </w:pPr>
      <w:r w:rsidRPr="00CD5BC6">
        <w:rPr>
          <w:rFonts w:cstheme="minorHAnsi"/>
          <w:b/>
          <w:bCs/>
        </w:rPr>
        <w:t xml:space="preserve">Instructor:  </w:t>
      </w:r>
      <w:r w:rsidRPr="00CD5BC6">
        <w:rPr>
          <w:rFonts w:cstheme="minorHAnsi"/>
          <w:b/>
          <w:bCs/>
        </w:rPr>
        <w:tab/>
      </w:r>
      <w:r w:rsidRPr="00CD5BC6">
        <w:rPr>
          <w:rFonts w:cstheme="minorHAnsi"/>
          <w:bCs/>
        </w:rPr>
        <w:t>Ingrid Mattson, PhD</w:t>
      </w:r>
    </w:p>
    <w:p w14:paraId="1945FDC6" w14:textId="77777777" w:rsidR="00C478E9" w:rsidRPr="00CD5BC6" w:rsidRDefault="00C478E9" w:rsidP="00B36823">
      <w:pPr>
        <w:rPr>
          <w:rFonts w:cstheme="minorHAnsi"/>
          <w:bCs/>
        </w:rPr>
      </w:pPr>
      <w:r w:rsidRPr="00CD5BC6">
        <w:rPr>
          <w:rFonts w:cstheme="minorHAnsi"/>
          <w:bCs/>
        </w:rPr>
        <w:tab/>
      </w:r>
      <w:r w:rsidRPr="00CD5BC6">
        <w:rPr>
          <w:rFonts w:cstheme="minorHAnsi"/>
          <w:bCs/>
        </w:rPr>
        <w:tab/>
        <w:t>London and Windsor Community Chair in Islamic Studies</w:t>
      </w:r>
    </w:p>
    <w:p w14:paraId="2D2561BC" w14:textId="77777777" w:rsidR="00C478E9" w:rsidRPr="00CD5BC6" w:rsidRDefault="00C478E9" w:rsidP="00B36823">
      <w:pPr>
        <w:ind w:left="720" w:firstLine="720"/>
        <w:rPr>
          <w:rFonts w:cstheme="minorHAnsi"/>
          <w:bCs/>
        </w:rPr>
      </w:pPr>
      <w:r w:rsidRPr="00CD5BC6">
        <w:rPr>
          <w:rFonts w:cstheme="minorHAnsi"/>
          <w:b/>
          <w:bCs/>
        </w:rPr>
        <w:t xml:space="preserve"> </w:t>
      </w:r>
      <w:hyperlink r:id="rId9" w:history="1">
        <w:r w:rsidRPr="00CD5BC6">
          <w:rPr>
            <w:rStyle w:val="Hyperlink"/>
            <w:rFonts w:cstheme="minorHAnsi"/>
            <w:bCs/>
          </w:rPr>
          <w:t>imattson@uwo.ca</w:t>
        </w:r>
      </w:hyperlink>
    </w:p>
    <w:p w14:paraId="0E2323BF" w14:textId="77777777" w:rsidR="00C478E9" w:rsidRPr="00CD5BC6" w:rsidRDefault="00C478E9" w:rsidP="00B36823">
      <w:pPr>
        <w:rPr>
          <w:rFonts w:cstheme="minorHAnsi"/>
          <w:bCs/>
        </w:rPr>
      </w:pPr>
      <w:r w:rsidRPr="00CD5BC6">
        <w:rPr>
          <w:rFonts w:cstheme="minorHAnsi"/>
          <w:bCs/>
        </w:rPr>
        <w:tab/>
      </w:r>
      <w:r w:rsidRPr="00CD5BC6">
        <w:rPr>
          <w:rFonts w:cstheme="minorHAnsi"/>
          <w:bCs/>
        </w:rPr>
        <w:tab/>
        <w:t>Department of Theology, Room A227</w:t>
      </w:r>
    </w:p>
    <w:p w14:paraId="751EFD92" w14:textId="77777777" w:rsidR="00C478E9" w:rsidRPr="00CD5BC6" w:rsidRDefault="00C478E9" w:rsidP="00B36823">
      <w:pPr>
        <w:rPr>
          <w:rFonts w:cstheme="minorHAnsi"/>
          <w:bCs/>
        </w:rPr>
      </w:pPr>
      <w:r w:rsidRPr="00CD5BC6">
        <w:rPr>
          <w:rFonts w:cstheme="minorHAnsi"/>
          <w:bCs/>
        </w:rPr>
        <w:tab/>
      </w:r>
      <w:r w:rsidRPr="00CD5BC6">
        <w:rPr>
          <w:rFonts w:cstheme="minorHAnsi"/>
          <w:bCs/>
        </w:rPr>
        <w:tab/>
        <w:t>519-438-7224, ext. 269</w:t>
      </w:r>
    </w:p>
    <w:p w14:paraId="40F2CA2B" w14:textId="6CC520DC" w:rsidR="00C478E9" w:rsidRPr="00CD5BC6" w:rsidRDefault="00C478E9" w:rsidP="00B36823">
      <w:pPr>
        <w:rPr>
          <w:rFonts w:cstheme="minorHAnsi"/>
          <w:bCs/>
        </w:rPr>
      </w:pPr>
      <w:r w:rsidRPr="00CD5BC6">
        <w:rPr>
          <w:rFonts w:cstheme="minorHAnsi"/>
          <w:bCs/>
        </w:rPr>
        <w:tab/>
      </w:r>
      <w:r w:rsidRPr="00CD5BC6">
        <w:rPr>
          <w:rFonts w:cstheme="minorHAnsi"/>
          <w:bCs/>
        </w:rPr>
        <w:tab/>
        <w:t>*Note that email is the pr</w:t>
      </w:r>
      <w:r w:rsidR="001863AB" w:rsidRPr="00CD5BC6">
        <w:rPr>
          <w:rFonts w:cstheme="minorHAnsi"/>
          <w:bCs/>
        </w:rPr>
        <w:t>eferred method of communication</w:t>
      </w:r>
    </w:p>
    <w:p w14:paraId="618A768E" w14:textId="0FD54348" w:rsidR="001863AB" w:rsidRPr="00CD5BC6" w:rsidRDefault="001863AB" w:rsidP="00B36823">
      <w:pPr>
        <w:rPr>
          <w:rFonts w:cstheme="minorHAnsi"/>
          <w:bCs/>
        </w:rPr>
      </w:pPr>
      <w:r w:rsidRPr="00CD5BC6">
        <w:rPr>
          <w:rFonts w:cstheme="minorHAnsi"/>
          <w:bCs/>
        </w:rPr>
        <w:tab/>
      </w:r>
      <w:r w:rsidRPr="00CD5BC6">
        <w:rPr>
          <w:rFonts w:cstheme="minorHAnsi"/>
          <w:bCs/>
        </w:rPr>
        <w:tab/>
        <w:t>Office Hours schedule by appointment, held on zoom</w:t>
      </w:r>
    </w:p>
    <w:p w14:paraId="3D429E7A" w14:textId="77777777" w:rsidR="00C478E9" w:rsidRPr="00CD5BC6" w:rsidRDefault="00C478E9" w:rsidP="00B36823">
      <w:pPr>
        <w:rPr>
          <w:rFonts w:cstheme="minorHAnsi"/>
          <w:b/>
          <w:bCs/>
        </w:rPr>
      </w:pPr>
    </w:p>
    <w:p w14:paraId="3FC67368" w14:textId="1DAD2A1E" w:rsidR="00C478E9" w:rsidRPr="00CD5BC6" w:rsidRDefault="00C478E9" w:rsidP="00B36823">
      <w:pPr>
        <w:rPr>
          <w:rFonts w:cstheme="minorHAnsi"/>
          <w:bCs/>
        </w:rPr>
      </w:pPr>
      <w:r w:rsidRPr="00CD5BC6">
        <w:rPr>
          <w:rFonts w:cstheme="minorHAnsi"/>
          <w:b/>
          <w:bCs/>
        </w:rPr>
        <w:t xml:space="preserve">Time and Days: </w:t>
      </w:r>
      <w:r w:rsidRPr="00CD5BC6">
        <w:rPr>
          <w:rFonts w:cstheme="minorHAnsi"/>
        </w:rPr>
        <w:t xml:space="preserve"> </w:t>
      </w:r>
      <w:r w:rsidR="00CC4126" w:rsidRPr="00CD5BC6">
        <w:rPr>
          <w:rFonts w:cstheme="minorHAnsi"/>
        </w:rPr>
        <w:t>Mondays</w:t>
      </w:r>
      <w:r w:rsidR="00125702" w:rsidRPr="00CD5BC6">
        <w:rPr>
          <w:rFonts w:cstheme="minorHAnsi"/>
        </w:rPr>
        <w:t xml:space="preserve"> 6:00 – 8:30 pm</w:t>
      </w:r>
      <w:r w:rsidR="00540BCA" w:rsidRPr="00CD5BC6">
        <w:rPr>
          <w:rFonts w:cstheme="minorHAnsi"/>
        </w:rPr>
        <w:tab/>
      </w:r>
      <w:r w:rsidR="00540BCA" w:rsidRPr="00CD5BC6">
        <w:rPr>
          <w:rFonts w:cstheme="minorHAnsi"/>
          <w:b/>
        </w:rPr>
        <w:t>Room:</w:t>
      </w:r>
      <w:r w:rsidR="00CA4C61" w:rsidRPr="00CD5BC6">
        <w:rPr>
          <w:rFonts w:cstheme="minorHAnsi"/>
        </w:rPr>
        <w:t xml:space="preserve"> W8</w:t>
      </w:r>
    </w:p>
    <w:p w14:paraId="43A6243C" w14:textId="5E5CCDDF" w:rsidR="00C478E9" w:rsidRPr="00CD5BC6" w:rsidRDefault="00C478E9" w:rsidP="00C478E9">
      <w:pPr>
        <w:rPr>
          <w:rFonts w:cstheme="minorHAnsi"/>
          <w:b/>
          <w:bCs/>
        </w:rPr>
      </w:pPr>
    </w:p>
    <w:p w14:paraId="414039D2" w14:textId="3D791277" w:rsidR="00125702" w:rsidRPr="00CD5BC6" w:rsidRDefault="00125702" w:rsidP="00C478E9">
      <w:pPr>
        <w:rPr>
          <w:rFonts w:cstheme="minorHAnsi"/>
          <w:b/>
          <w:bCs/>
        </w:rPr>
      </w:pPr>
      <w:r w:rsidRPr="00CD5BC6">
        <w:rPr>
          <w:rFonts w:cstheme="minorHAnsi"/>
          <w:b/>
          <w:bCs/>
        </w:rPr>
        <w:t>Course Description</w:t>
      </w:r>
    </w:p>
    <w:p w14:paraId="211964F0" w14:textId="24F7246F" w:rsidR="00CA43F6" w:rsidRPr="00CD5BC6" w:rsidRDefault="003004C3" w:rsidP="003004C3">
      <w:pPr>
        <w:ind w:left="720"/>
        <w:rPr>
          <w:rFonts w:cstheme="minorHAnsi"/>
        </w:rPr>
      </w:pPr>
      <w:r w:rsidRPr="00CD5BC6">
        <w:rPr>
          <w:rFonts w:cstheme="minorHAnsi"/>
        </w:rPr>
        <w:t>This course examines Islamic political thought and practice from the Medina Charter and the early Caliphate through contemporary movements and develo</w:t>
      </w:r>
      <w:r w:rsidR="00CA43F6" w:rsidRPr="00CD5BC6">
        <w:rPr>
          <w:rFonts w:cstheme="minorHAnsi"/>
        </w:rPr>
        <w:t>pments. Central topics include: theological justifications for various forms of state authority</w:t>
      </w:r>
      <w:r w:rsidR="00DB5B49" w:rsidRPr="00CD5BC6">
        <w:rPr>
          <w:rFonts w:cstheme="minorHAnsi"/>
        </w:rPr>
        <w:t xml:space="preserve"> and political power</w:t>
      </w:r>
      <w:r w:rsidR="00CA43F6" w:rsidRPr="00CD5BC6">
        <w:rPr>
          <w:rFonts w:cstheme="minorHAnsi"/>
        </w:rPr>
        <w:t>, the pluralistic and the theocratic state, the authority</w:t>
      </w:r>
      <w:r w:rsidR="00DB5B49" w:rsidRPr="00CD5BC6">
        <w:rPr>
          <w:rFonts w:cstheme="minorHAnsi"/>
        </w:rPr>
        <w:t xml:space="preserve"> of the state as interpreter and</w:t>
      </w:r>
      <w:r w:rsidR="00CA43F6" w:rsidRPr="00CD5BC6">
        <w:rPr>
          <w:rFonts w:cstheme="minorHAnsi"/>
        </w:rPr>
        <w:t xml:space="preserve"> enforcer of Islamic norms</w:t>
      </w:r>
      <w:r w:rsidR="00191512" w:rsidRPr="00CD5BC6">
        <w:rPr>
          <w:rFonts w:cstheme="minorHAnsi"/>
        </w:rPr>
        <w:t xml:space="preserve"> and law</w:t>
      </w:r>
      <w:r w:rsidR="00CA43F6" w:rsidRPr="00CD5BC6">
        <w:rPr>
          <w:rFonts w:cstheme="minorHAnsi"/>
        </w:rPr>
        <w:t xml:space="preserve">, </w:t>
      </w:r>
      <w:r w:rsidR="000A3B6E" w:rsidRPr="00CD5BC6">
        <w:rPr>
          <w:rFonts w:cstheme="minorHAnsi"/>
        </w:rPr>
        <w:t xml:space="preserve">responses to </w:t>
      </w:r>
      <w:r w:rsidR="00CA43F6" w:rsidRPr="00CD5BC6">
        <w:rPr>
          <w:rFonts w:cstheme="minorHAnsi"/>
        </w:rPr>
        <w:t>colonialism</w:t>
      </w:r>
      <w:r w:rsidR="000A3B6E" w:rsidRPr="00CD5BC6">
        <w:rPr>
          <w:rFonts w:cstheme="minorHAnsi"/>
        </w:rPr>
        <w:t xml:space="preserve"> and post colonialism</w:t>
      </w:r>
      <w:r w:rsidR="00CA43F6" w:rsidRPr="00CD5BC6">
        <w:rPr>
          <w:rFonts w:cstheme="minorHAnsi"/>
        </w:rPr>
        <w:t xml:space="preserve">, human rights, </w:t>
      </w:r>
      <w:r w:rsidR="000A3B6E" w:rsidRPr="00CD5BC6">
        <w:rPr>
          <w:rFonts w:cstheme="minorHAnsi"/>
        </w:rPr>
        <w:t>religious norms for</w:t>
      </w:r>
      <w:r w:rsidR="00B33AA6" w:rsidRPr="00CD5BC6">
        <w:rPr>
          <w:rFonts w:cstheme="minorHAnsi"/>
        </w:rPr>
        <w:t xml:space="preserve"> </w:t>
      </w:r>
      <w:r w:rsidR="00191512" w:rsidRPr="00CD5BC6">
        <w:rPr>
          <w:rFonts w:cstheme="minorHAnsi"/>
        </w:rPr>
        <w:t>political activism and</w:t>
      </w:r>
      <w:r w:rsidR="00CA43F6" w:rsidRPr="00CD5BC6">
        <w:rPr>
          <w:rFonts w:cstheme="minorHAnsi"/>
        </w:rPr>
        <w:t xml:space="preserve"> </w:t>
      </w:r>
      <w:r w:rsidR="000A3B6E" w:rsidRPr="00CD5BC6">
        <w:rPr>
          <w:rFonts w:cstheme="minorHAnsi"/>
        </w:rPr>
        <w:t>representation in</w:t>
      </w:r>
      <w:r w:rsidR="00191512" w:rsidRPr="00CD5BC6">
        <w:rPr>
          <w:rFonts w:cstheme="minorHAnsi"/>
        </w:rPr>
        <w:t xml:space="preserve"> democratic nations.</w:t>
      </w:r>
    </w:p>
    <w:p w14:paraId="525DB9E0" w14:textId="77777777" w:rsidR="00C478E9" w:rsidRPr="00CD5BC6" w:rsidRDefault="00C478E9" w:rsidP="00C478E9">
      <w:pPr>
        <w:rPr>
          <w:rFonts w:cstheme="minorHAnsi"/>
          <w:lang w:eastAsia="en-CA"/>
        </w:rPr>
      </w:pPr>
    </w:p>
    <w:p w14:paraId="70B0B976" w14:textId="0C359FCB" w:rsidR="00C478E9" w:rsidRPr="00CD5BC6" w:rsidRDefault="00125702" w:rsidP="00C478E9">
      <w:pPr>
        <w:rPr>
          <w:rFonts w:cstheme="minorHAnsi"/>
          <w:lang w:eastAsia="en-CA"/>
        </w:rPr>
      </w:pPr>
      <w:r w:rsidRPr="00CD5BC6">
        <w:rPr>
          <w:rFonts w:cstheme="minorHAnsi"/>
          <w:b/>
          <w:bCs/>
          <w:lang w:eastAsia="en-CA"/>
        </w:rPr>
        <w:t xml:space="preserve">Learning </w:t>
      </w:r>
      <w:r w:rsidR="00C478E9" w:rsidRPr="00CD5BC6">
        <w:rPr>
          <w:rFonts w:cstheme="minorHAnsi"/>
          <w:b/>
          <w:bCs/>
          <w:lang w:eastAsia="en-CA"/>
        </w:rPr>
        <w:t>Outcomes:</w:t>
      </w:r>
      <w:r w:rsidR="00C478E9" w:rsidRPr="00CD5BC6">
        <w:rPr>
          <w:rFonts w:cstheme="minorHAnsi"/>
          <w:lang w:eastAsia="en-CA"/>
        </w:rPr>
        <w:t xml:space="preserve"> By the end of this class you should be able to:</w:t>
      </w:r>
    </w:p>
    <w:p w14:paraId="3B45A73A" w14:textId="77777777" w:rsidR="00B83C90" w:rsidRPr="00CD5BC6" w:rsidRDefault="00B83C90" w:rsidP="00B83C90">
      <w:pPr>
        <w:pStyle w:val="ListParagraph"/>
        <w:numPr>
          <w:ilvl w:val="0"/>
          <w:numId w:val="18"/>
        </w:numPr>
        <w:rPr>
          <w:rFonts w:asciiTheme="minorHAnsi" w:hAnsiTheme="minorHAnsi" w:cstheme="minorHAnsi"/>
        </w:rPr>
      </w:pPr>
      <w:r w:rsidRPr="00CD5BC6">
        <w:rPr>
          <w:rFonts w:asciiTheme="minorHAnsi" w:hAnsiTheme="minorHAnsi" w:cstheme="minorHAnsi"/>
        </w:rPr>
        <w:t>Identify critical decision points and crises in the first century of Islam that set the foundation for the development of a range of Sunni and Shi’ite political theories.</w:t>
      </w:r>
    </w:p>
    <w:p w14:paraId="7A2D3CCD" w14:textId="77777777" w:rsidR="00B83C90" w:rsidRPr="00CD5BC6" w:rsidRDefault="00B83C90" w:rsidP="00B83C90">
      <w:pPr>
        <w:pStyle w:val="ListParagraph"/>
        <w:numPr>
          <w:ilvl w:val="0"/>
          <w:numId w:val="18"/>
        </w:numPr>
        <w:rPr>
          <w:rFonts w:asciiTheme="minorHAnsi" w:hAnsiTheme="minorHAnsi" w:cstheme="minorHAnsi"/>
        </w:rPr>
      </w:pPr>
      <w:r w:rsidRPr="00CD5BC6">
        <w:rPr>
          <w:rFonts w:asciiTheme="minorHAnsi" w:hAnsiTheme="minorHAnsi" w:cstheme="minorHAnsi"/>
        </w:rPr>
        <w:t>Describe how religious and political authority remained intertwined but also increasingly diverged during the formative period of Islamic civilization.</w:t>
      </w:r>
    </w:p>
    <w:p w14:paraId="3482716B" w14:textId="77777777" w:rsidR="00B83C90" w:rsidRPr="00CD5BC6" w:rsidRDefault="00B83C90" w:rsidP="00B83C90">
      <w:pPr>
        <w:pStyle w:val="ListParagraph"/>
        <w:numPr>
          <w:ilvl w:val="0"/>
          <w:numId w:val="18"/>
        </w:numPr>
        <w:rPr>
          <w:rFonts w:asciiTheme="minorHAnsi" w:hAnsiTheme="minorHAnsi" w:cstheme="minorHAnsi"/>
        </w:rPr>
      </w:pPr>
      <w:r w:rsidRPr="00CD5BC6">
        <w:rPr>
          <w:rFonts w:asciiTheme="minorHAnsi" w:hAnsiTheme="minorHAnsi" w:cstheme="minorHAnsi"/>
        </w:rPr>
        <w:t>Show the political relationship between pre-modern non-Muslim religious communities and Muslim states.</w:t>
      </w:r>
    </w:p>
    <w:p w14:paraId="0B45F3E9" w14:textId="77777777" w:rsidR="00B83C90" w:rsidRPr="00CD5BC6" w:rsidRDefault="00B83C90" w:rsidP="00B83C90">
      <w:pPr>
        <w:pStyle w:val="ListParagraph"/>
        <w:numPr>
          <w:ilvl w:val="0"/>
          <w:numId w:val="18"/>
        </w:numPr>
        <w:rPr>
          <w:rFonts w:asciiTheme="minorHAnsi" w:hAnsiTheme="minorHAnsi" w:cstheme="minorHAnsi"/>
        </w:rPr>
      </w:pPr>
      <w:r w:rsidRPr="00CD5BC6">
        <w:rPr>
          <w:rFonts w:asciiTheme="minorHAnsi" w:hAnsiTheme="minorHAnsi" w:cstheme="minorHAnsi"/>
        </w:rPr>
        <w:t>Explain the semantic range and application of religiously infused concepts in modern Islamic political discourse, such as “reform,” “renewal,” “shura” and “jihad”</w:t>
      </w:r>
    </w:p>
    <w:p w14:paraId="15AAE38D" w14:textId="77777777" w:rsidR="00B83C90" w:rsidRPr="00CD5BC6" w:rsidRDefault="00B83C90" w:rsidP="00B83C90">
      <w:pPr>
        <w:pStyle w:val="ListParagraph"/>
        <w:numPr>
          <w:ilvl w:val="0"/>
          <w:numId w:val="18"/>
        </w:numPr>
        <w:rPr>
          <w:rFonts w:asciiTheme="minorHAnsi" w:hAnsiTheme="minorHAnsi" w:cstheme="minorHAnsi"/>
        </w:rPr>
      </w:pPr>
      <w:r w:rsidRPr="00CD5BC6">
        <w:rPr>
          <w:rFonts w:asciiTheme="minorHAnsi" w:hAnsiTheme="minorHAnsi" w:cstheme="minorHAnsi"/>
        </w:rPr>
        <w:t xml:space="preserve">Identify religious justifications for various forms of political participation in the contemporary period. </w:t>
      </w:r>
    </w:p>
    <w:p w14:paraId="57E84AA6" w14:textId="77777777" w:rsidR="00B83C90" w:rsidRPr="00CD5BC6" w:rsidRDefault="00B83C90" w:rsidP="00B83C90">
      <w:pPr>
        <w:pStyle w:val="ListParagraph"/>
        <w:numPr>
          <w:ilvl w:val="0"/>
          <w:numId w:val="18"/>
        </w:numPr>
        <w:rPr>
          <w:rFonts w:asciiTheme="minorHAnsi" w:hAnsiTheme="minorHAnsi" w:cstheme="minorHAnsi"/>
        </w:rPr>
      </w:pPr>
      <w:r w:rsidRPr="00CD5BC6">
        <w:rPr>
          <w:rFonts w:asciiTheme="minorHAnsi" w:hAnsiTheme="minorHAnsi" w:cstheme="minorHAnsi"/>
        </w:rPr>
        <w:t xml:space="preserve">Conduct academic research on topics in Islam and politics using relevant, peer-reviewed sources.  </w:t>
      </w:r>
    </w:p>
    <w:p w14:paraId="74EF6DD9" w14:textId="77777777" w:rsidR="00C478E9" w:rsidRPr="00CD5BC6" w:rsidRDefault="00C478E9" w:rsidP="00C478E9">
      <w:pPr>
        <w:rPr>
          <w:rFonts w:cstheme="minorHAnsi"/>
          <w:lang w:eastAsia="en-CA"/>
        </w:rPr>
      </w:pPr>
    </w:p>
    <w:p w14:paraId="20560A7B" w14:textId="2A090F49" w:rsidR="00C478E9" w:rsidRPr="00CD5BC6" w:rsidRDefault="00125702" w:rsidP="00C478E9">
      <w:pPr>
        <w:rPr>
          <w:rFonts w:cstheme="minorHAnsi"/>
          <w:bCs/>
        </w:rPr>
      </w:pPr>
      <w:r w:rsidRPr="00CD5BC6">
        <w:rPr>
          <w:rFonts w:cstheme="minorHAnsi"/>
          <w:b/>
          <w:bCs/>
        </w:rPr>
        <w:t>Textbook and Course Materials</w:t>
      </w:r>
      <w:r w:rsidR="00C478E9" w:rsidRPr="00CD5BC6">
        <w:rPr>
          <w:rFonts w:cstheme="minorHAnsi"/>
          <w:b/>
          <w:bCs/>
        </w:rPr>
        <w:t xml:space="preserve">:  </w:t>
      </w:r>
      <w:r w:rsidR="008215DD" w:rsidRPr="00CD5BC6">
        <w:rPr>
          <w:rFonts w:cstheme="minorHAnsi"/>
          <w:bCs/>
        </w:rPr>
        <w:t xml:space="preserve">All class readings will be posted on OWL. You can find most books for book reviews and research through Western libraries or ILL. </w:t>
      </w:r>
    </w:p>
    <w:p w14:paraId="1FDCD2D9" w14:textId="77777777" w:rsidR="00C478E9" w:rsidRPr="00CD5BC6" w:rsidRDefault="00C478E9" w:rsidP="00C478E9">
      <w:pPr>
        <w:pStyle w:val="ListParagraph"/>
        <w:rPr>
          <w:rFonts w:asciiTheme="minorHAnsi" w:eastAsia="Times New Roman" w:hAnsiTheme="minorHAnsi" w:cstheme="minorHAnsi"/>
          <w:b/>
          <w:bCs/>
        </w:rPr>
      </w:pPr>
    </w:p>
    <w:p w14:paraId="6933E2FA" w14:textId="77777777" w:rsidR="00CD5BC6" w:rsidRDefault="00CD5BC6" w:rsidP="00C478E9">
      <w:pPr>
        <w:rPr>
          <w:rFonts w:cstheme="minorHAnsi"/>
          <w:b/>
          <w:bCs/>
        </w:rPr>
      </w:pPr>
    </w:p>
    <w:p w14:paraId="75919137" w14:textId="1410F280" w:rsidR="00C478E9" w:rsidRPr="00CD5BC6" w:rsidRDefault="00C478E9" w:rsidP="00C478E9">
      <w:pPr>
        <w:rPr>
          <w:rFonts w:cstheme="minorHAnsi"/>
          <w:b/>
          <w:bCs/>
        </w:rPr>
      </w:pPr>
      <w:r w:rsidRPr="00CD5BC6">
        <w:rPr>
          <w:rFonts w:cstheme="minorHAnsi"/>
          <w:b/>
          <w:bCs/>
        </w:rPr>
        <w:lastRenderedPageBreak/>
        <w:t>Ass</w:t>
      </w:r>
      <w:r w:rsidR="00165137" w:rsidRPr="00CD5BC6">
        <w:rPr>
          <w:rFonts w:cstheme="minorHAnsi"/>
          <w:b/>
          <w:bCs/>
        </w:rPr>
        <w:t xml:space="preserve">ignments &amp; Method of Evaluation </w:t>
      </w:r>
    </w:p>
    <w:p w14:paraId="476C9C2D" w14:textId="77777777" w:rsidR="005561E3" w:rsidRPr="00CD5BC6" w:rsidRDefault="005561E3" w:rsidP="005561E3">
      <w:pPr>
        <w:ind w:left="720"/>
        <w:rPr>
          <w:rFonts w:cstheme="minorHAnsi"/>
        </w:rPr>
      </w:pPr>
      <w:r w:rsidRPr="00CD5BC6">
        <w:rPr>
          <w:rFonts w:cstheme="minorHAnsi"/>
        </w:rPr>
        <w:t>Attendance and participation in class: 20%</w:t>
      </w:r>
    </w:p>
    <w:p w14:paraId="2CB03487" w14:textId="77777777" w:rsidR="005561E3" w:rsidRPr="00CD5BC6" w:rsidRDefault="005561E3" w:rsidP="005561E3">
      <w:pPr>
        <w:ind w:left="720"/>
        <w:rPr>
          <w:rFonts w:cstheme="minorHAnsi"/>
        </w:rPr>
      </w:pPr>
      <w:r w:rsidRPr="00CD5BC6">
        <w:rPr>
          <w:rFonts w:cstheme="minorHAnsi"/>
        </w:rPr>
        <w:t>Take-home test: 20%</w:t>
      </w:r>
    </w:p>
    <w:p w14:paraId="7EDBF223" w14:textId="77777777" w:rsidR="005561E3" w:rsidRPr="00CD5BC6" w:rsidRDefault="005561E3" w:rsidP="005561E3">
      <w:pPr>
        <w:ind w:left="720"/>
        <w:rPr>
          <w:rFonts w:cstheme="minorHAnsi"/>
        </w:rPr>
      </w:pPr>
      <w:r w:rsidRPr="00CD5BC6">
        <w:rPr>
          <w:rFonts w:cstheme="minorHAnsi"/>
        </w:rPr>
        <w:t>Short essay 1: 20%</w:t>
      </w:r>
    </w:p>
    <w:p w14:paraId="56E51369" w14:textId="77777777" w:rsidR="005561E3" w:rsidRPr="00CD5BC6" w:rsidRDefault="005561E3" w:rsidP="005561E3">
      <w:pPr>
        <w:ind w:left="720"/>
        <w:rPr>
          <w:rFonts w:cstheme="minorHAnsi"/>
        </w:rPr>
      </w:pPr>
      <w:r w:rsidRPr="00CD5BC6">
        <w:rPr>
          <w:rFonts w:cstheme="minorHAnsi"/>
        </w:rPr>
        <w:t>Short essay 2: 20%</w:t>
      </w:r>
    </w:p>
    <w:p w14:paraId="2D269629" w14:textId="596A1166" w:rsidR="005561E3" w:rsidRPr="00CD5BC6" w:rsidRDefault="005561E3" w:rsidP="005561E3">
      <w:pPr>
        <w:ind w:left="720"/>
        <w:rPr>
          <w:rFonts w:cstheme="minorHAnsi"/>
        </w:rPr>
      </w:pPr>
      <w:r w:rsidRPr="00CD5BC6">
        <w:rPr>
          <w:rFonts w:cstheme="minorHAnsi"/>
        </w:rPr>
        <w:t>Presentation on a m</w:t>
      </w:r>
      <w:r w:rsidR="00B801EF" w:rsidRPr="00CD5BC6">
        <w:rPr>
          <w:rFonts w:cstheme="minorHAnsi"/>
        </w:rPr>
        <w:t>odern Muslim political leader or activist (or activist group)</w:t>
      </w:r>
      <w:r w:rsidRPr="00CD5BC6">
        <w:rPr>
          <w:rFonts w:cstheme="minorHAnsi"/>
        </w:rPr>
        <w:t>: 20%</w:t>
      </w:r>
    </w:p>
    <w:p w14:paraId="3976F893" w14:textId="096AD265" w:rsidR="00165137" w:rsidRPr="00CD5BC6" w:rsidRDefault="00165137" w:rsidP="00C478E9">
      <w:pPr>
        <w:rPr>
          <w:rFonts w:cstheme="minorHAnsi"/>
        </w:rPr>
      </w:pPr>
    </w:p>
    <w:p w14:paraId="62162C9A" w14:textId="5B3AB8AE" w:rsidR="00D10A85" w:rsidRPr="00CD5BC6" w:rsidRDefault="00D10A85" w:rsidP="00C478E9">
      <w:pPr>
        <w:rPr>
          <w:rFonts w:cstheme="minorHAnsi"/>
          <w:b/>
        </w:rPr>
      </w:pPr>
      <w:r w:rsidRPr="00CD5BC6">
        <w:rPr>
          <w:rFonts w:cstheme="minorHAnsi"/>
          <w:b/>
        </w:rPr>
        <w:t>Detailed information about Assignments</w:t>
      </w:r>
    </w:p>
    <w:p w14:paraId="76CBCCFD" w14:textId="038407B1" w:rsidR="00D10A85" w:rsidRPr="00CD5BC6" w:rsidRDefault="00D10A85" w:rsidP="00C478E9">
      <w:pPr>
        <w:rPr>
          <w:rFonts w:cstheme="minorHAnsi"/>
        </w:rPr>
      </w:pPr>
    </w:p>
    <w:p w14:paraId="5E35C870" w14:textId="77777777" w:rsidR="00D10A85" w:rsidRPr="00CD5BC6" w:rsidRDefault="00D10A85" w:rsidP="004C34B8">
      <w:pPr>
        <w:ind w:left="720"/>
        <w:rPr>
          <w:rFonts w:cstheme="minorHAnsi"/>
        </w:rPr>
      </w:pPr>
      <w:r w:rsidRPr="00CD5BC6">
        <w:rPr>
          <w:rFonts w:cstheme="minorHAnsi"/>
          <w:b/>
          <w:color w:val="C45911" w:themeColor="accent2" w:themeShade="BF"/>
        </w:rPr>
        <w:t>Attendance and participation:</w:t>
      </w:r>
      <w:r w:rsidRPr="00CD5BC6">
        <w:rPr>
          <w:rFonts w:cstheme="minorHAnsi"/>
          <w:color w:val="C45911" w:themeColor="accent2" w:themeShade="BF"/>
        </w:rPr>
        <w:t xml:space="preserve"> </w:t>
      </w:r>
      <w:r w:rsidRPr="00CD5BC6">
        <w:rPr>
          <w:rFonts w:cstheme="minorHAnsi"/>
        </w:rPr>
        <w:t>You must be present in class and ready to discuss the readings for a minimum of ten classes. We have 12 classes in total. If you are absent for more than two classes, you will have 2 points taken off our attendance grade for each subsequent class missed. See below for policies on medical absences or other accommodations.</w:t>
      </w:r>
    </w:p>
    <w:p w14:paraId="3F5A3426" w14:textId="77777777" w:rsidR="00D10A85" w:rsidRPr="00CD5BC6" w:rsidRDefault="00D10A85" w:rsidP="004C34B8">
      <w:pPr>
        <w:ind w:left="720"/>
        <w:rPr>
          <w:rFonts w:cstheme="minorHAnsi"/>
        </w:rPr>
      </w:pPr>
    </w:p>
    <w:p w14:paraId="423358D1" w14:textId="77777777" w:rsidR="00D10A85" w:rsidRPr="00CD5BC6" w:rsidRDefault="00D10A85" w:rsidP="004C34B8">
      <w:pPr>
        <w:ind w:left="720"/>
        <w:rPr>
          <w:rFonts w:cstheme="minorHAnsi"/>
        </w:rPr>
      </w:pPr>
      <w:r w:rsidRPr="00CD5BC6">
        <w:rPr>
          <w:rFonts w:cstheme="minorHAnsi"/>
          <w:b/>
          <w:color w:val="C45911" w:themeColor="accent2" w:themeShade="BF"/>
        </w:rPr>
        <w:t>Take-home test:</w:t>
      </w:r>
      <w:r w:rsidRPr="00CD5BC6">
        <w:rPr>
          <w:rFonts w:cstheme="minorHAnsi"/>
          <w:color w:val="C45911" w:themeColor="accent2" w:themeShade="BF"/>
        </w:rPr>
        <w:t xml:space="preserve"> </w:t>
      </w:r>
      <w:r w:rsidRPr="00CD5BC6">
        <w:rPr>
          <w:rFonts w:cstheme="minorHAnsi"/>
        </w:rPr>
        <w:t>Mostly short essays, between 500-800 words. You will be given some choice about the questions to be answered. You must submit your completed test in the OWL Dropbox at the designated due date.</w:t>
      </w:r>
    </w:p>
    <w:p w14:paraId="10B520D7" w14:textId="77777777" w:rsidR="00D10A85" w:rsidRPr="00CD5BC6" w:rsidRDefault="00D10A85" w:rsidP="004C34B8">
      <w:pPr>
        <w:ind w:left="720"/>
        <w:rPr>
          <w:rFonts w:cstheme="minorHAnsi"/>
        </w:rPr>
      </w:pPr>
    </w:p>
    <w:p w14:paraId="7B27B57D" w14:textId="6D7B6637" w:rsidR="00D10A85" w:rsidRPr="00CD5BC6" w:rsidRDefault="00D10A85" w:rsidP="004C34B8">
      <w:pPr>
        <w:ind w:left="720"/>
        <w:rPr>
          <w:rFonts w:cstheme="minorHAnsi"/>
        </w:rPr>
      </w:pPr>
      <w:r w:rsidRPr="00CD5BC6">
        <w:rPr>
          <w:rFonts w:cstheme="minorHAnsi"/>
          <w:b/>
          <w:color w:val="C45911" w:themeColor="accent2" w:themeShade="BF"/>
        </w:rPr>
        <w:t>Short essays:</w:t>
      </w:r>
      <w:r w:rsidRPr="00CD5BC6">
        <w:rPr>
          <w:rFonts w:cstheme="minorHAnsi"/>
          <w:color w:val="C45911" w:themeColor="accent2" w:themeShade="BF"/>
        </w:rPr>
        <w:t xml:space="preserve">  </w:t>
      </w:r>
      <w:r w:rsidR="00B801EF" w:rsidRPr="00CD5BC6">
        <w:rPr>
          <w:rFonts w:cstheme="minorHAnsi"/>
        </w:rPr>
        <w:t xml:space="preserve">800-1200 words on an assigned topic. Assigned at the end of class, due by noon on the day of the next class. No extensions without official Academic consideration (see policies below). </w:t>
      </w:r>
    </w:p>
    <w:p w14:paraId="07B1377D" w14:textId="320D4BE2" w:rsidR="00D10A85" w:rsidRPr="00CD5BC6" w:rsidRDefault="00D10A85" w:rsidP="004C34B8">
      <w:pPr>
        <w:ind w:left="720"/>
        <w:rPr>
          <w:rFonts w:cstheme="minorHAnsi"/>
          <w:color w:val="C45911" w:themeColor="accent2" w:themeShade="BF"/>
        </w:rPr>
      </w:pPr>
    </w:p>
    <w:p w14:paraId="4324F957" w14:textId="4BD03FB4" w:rsidR="00B801EF" w:rsidRPr="00CD5BC6" w:rsidRDefault="00B801EF" w:rsidP="004C34B8">
      <w:pPr>
        <w:ind w:left="720"/>
        <w:rPr>
          <w:rFonts w:cstheme="minorHAnsi"/>
        </w:rPr>
      </w:pPr>
      <w:r w:rsidRPr="00CD5BC6">
        <w:rPr>
          <w:rFonts w:cstheme="minorHAnsi"/>
          <w:b/>
          <w:color w:val="C45911" w:themeColor="accent2" w:themeShade="BF"/>
        </w:rPr>
        <w:t>Presentation</w:t>
      </w:r>
      <w:r w:rsidRPr="00CD5BC6">
        <w:rPr>
          <w:rFonts w:cstheme="minorHAnsi"/>
          <w:color w:val="C45911" w:themeColor="accent2" w:themeShade="BF"/>
        </w:rPr>
        <w:t xml:space="preserve">: </w:t>
      </w:r>
      <w:r w:rsidRPr="00CD5BC6">
        <w:rPr>
          <w:rFonts w:cstheme="minorHAnsi"/>
        </w:rPr>
        <w:t xml:space="preserve">In consultation with the professor, you will choose one modern Muslim political leader or activist to profile and present to the class. By “modern” I mean anyone who was born after 1800 </w:t>
      </w:r>
      <w:proofErr w:type="spellStart"/>
      <w:r w:rsidRPr="00CD5BC6">
        <w:rPr>
          <w:rFonts w:cstheme="minorHAnsi"/>
        </w:rPr>
        <w:t>c.e</w:t>
      </w:r>
      <w:proofErr w:type="spellEnd"/>
      <w:r w:rsidRPr="00CD5BC6">
        <w:rPr>
          <w:rFonts w:cstheme="minorHAnsi"/>
        </w:rPr>
        <w:t>. By “Muslim” I mean someone (or some group) that publicly identifies as a Muslim and is affiliated with some Muslim community (Sunni or Shi`ite). Your presentation should:</w:t>
      </w:r>
    </w:p>
    <w:p w14:paraId="69FE7FB3" w14:textId="4856AC5C" w:rsidR="00B801EF" w:rsidRPr="00CD5BC6" w:rsidRDefault="00B801EF"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Draw upon at least five reliable sources including academic texts and original sources, such as newspapers</w:t>
      </w:r>
    </w:p>
    <w:p w14:paraId="401F0EDA" w14:textId="7EE514B4" w:rsidR="00B801EF" w:rsidRPr="00CD5BC6" w:rsidRDefault="00B801EF"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Include quotes from the person profiled</w:t>
      </w:r>
    </w:p>
    <w:p w14:paraId="35584B9B" w14:textId="224AECD8" w:rsidR="00B801EF" w:rsidRPr="00CD5BC6" w:rsidRDefault="00B801EF"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Show how the person draws upon Islamic discourse to promote their political views</w:t>
      </w:r>
    </w:p>
    <w:p w14:paraId="2F6CD01E" w14:textId="726D3097" w:rsidR="00B801EF" w:rsidRPr="00CD5BC6" w:rsidRDefault="00B801EF"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Provide historical context for their ideas</w:t>
      </w:r>
    </w:p>
    <w:p w14:paraId="658D691C" w14:textId="7422E35F" w:rsidR="00B801EF" w:rsidRPr="00CD5BC6" w:rsidRDefault="004C34B8"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Evaluate their impact, positive and negative</w:t>
      </w:r>
    </w:p>
    <w:p w14:paraId="39BA24A3" w14:textId="24F9AD6B" w:rsidR="004C34B8" w:rsidRPr="00CD5BC6" w:rsidRDefault="004C34B8"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You may present your information in PowerPoint or in the form of an essay.</w:t>
      </w:r>
    </w:p>
    <w:p w14:paraId="798BE214" w14:textId="0E88001A" w:rsidR="004C34B8" w:rsidRPr="00CD5BC6" w:rsidRDefault="004C34B8"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You will have 15 minutes for your presentation</w:t>
      </w:r>
    </w:p>
    <w:p w14:paraId="26DCFF63" w14:textId="77777777" w:rsidR="004C34B8" w:rsidRPr="00CD5BC6" w:rsidRDefault="004C34B8"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You must include a list of your sources in the presentation.</w:t>
      </w:r>
    </w:p>
    <w:p w14:paraId="7979A51A" w14:textId="53636315" w:rsidR="004C34B8" w:rsidRPr="00CD5BC6" w:rsidRDefault="004C34B8" w:rsidP="004C34B8">
      <w:pPr>
        <w:pStyle w:val="ListParagraph"/>
        <w:numPr>
          <w:ilvl w:val="0"/>
          <w:numId w:val="36"/>
        </w:numPr>
        <w:ind w:left="1440"/>
        <w:rPr>
          <w:rFonts w:asciiTheme="minorHAnsi" w:hAnsiTheme="minorHAnsi" w:cstheme="minorHAnsi"/>
        </w:rPr>
      </w:pPr>
      <w:r w:rsidRPr="00CD5BC6">
        <w:rPr>
          <w:rFonts w:asciiTheme="minorHAnsi" w:hAnsiTheme="minorHAnsi" w:cstheme="minorHAnsi"/>
        </w:rPr>
        <w:t xml:space="preserve"> You must submit the presentation or essay to the professor by the day of the presentation. </w:t>
      </w:r>
    </w:p>
    <w:p w14:paraId="0A81860F" w14:textId="77777777" w:rsidR="00D10A85" w:rsidRPr="00CD5BC6" w:rsidRDefault="00D10A85" w:rsidP="00C478E9">
      <w:pPr>
        <w:rPr>
          <w:rFonts w:cstheme="minorHAnsi"/>
        </w:rPr>
      </w:pPr>
    </w:p>
    <w:p w14:paraId="0EC0C414" w14:textId="0CE747F9" w:rsidR="00165137" w:rsidRPr="00CD5BC6" w:rsidRDefault="00165137" w:rsidP="00B83C90">
      <w:pPr>
        <w:rPr>
          <w:rFonts w:cstheme="minorHAnsi"/>
          <w:bCs/>
        </w:rPr>
      </w:pPr>
      <w:r w:rsidRPr="00CD5BC6">
        <w:rPr>
          <w:rFonts w:cstheme="minorHAnsi"/>
          <w:b/>
          <w:bCs/>
        </w:rPr>
        <w:t>Bibliography</w:t>
      </w:r>
      <w:r w:rsidR="00B83C90" w:rsidRPr="00CD5BC6">
        <w:rPr>
          <w:rFonts w:cstheme="minorHAnsi"/>
          <w:b/>
          <w:bCs/>
        </w:rPr>
        <w:t xml:space="preserve">: </w:t>
      </w:r>
      <w:r w:rsidR="00B83C90" w:rsidRPr="00CD5BC6">
        <w:rPr>
          <w:rFonts w:cstheme="minorHAnsi"/>
          <w:bCs/>
        </w:rPr>
        <w:t xml:space="preserve">Attached at the end of this outline. Can be used to help start research or prepare for presentation. </w:t>
      </w:r>
    </w:p>
    <w:p w14:paraId="6839C2F7" w14:textId="77777777" w:rsidR="00165137" w:rsidRPr="00CD5BC6" w:rsidRDefault="00165137" w:rsidP="00C478E9">
      <w:pPr>
        <w:jc w:val="center"/>
        <w:rPr>
          <w:rFonts w:cstheme="minorHAnsi"/>
          <w:b/>
          <w:bCs/>
        </w:rPr>
      </w:pPr>
    </w:p>
    <w:p w14:paraId="3C2D28BB" w14:textId="77777777" w:rsidR="00165137" w:rsidRPr="00CD5BC6" w:rsidRDefault="00165137" w:rsidP="00C478E9">
      <w:pPr>
        <w:jc w:val="center"/>
        <w:rPr>
          <w:rFonts w:cstheme="minorHAnsi"/>
          <w:b/>
          <w:bCs/>
        </w:rPr>
      </w:pPr>
    </w:p>
    <w:p w14:paraId="47A96396" w14:textId="77777777" w:rsidR="00165137" w:rsidRPr="00CD5BC6" w:rsidRDefault="00165137" w:rsidP="00C478E9">
      <w:pPr>
        <w:jc w:val="center"/>
        <w:rPr>
          <w:rFonts w:cstheme="minorHAnsi"/>
          <w:b/>
          <w:bCs/>
        </w:rPr>
      </w:pPr>
    </w:p>
    <w:p w14:paraId="0FBE5060" w14:textId="6576B1EE" w:rsidR="007F2543" w:rsidRPr="00CD5BC6" w:rsidRDefault="007F2543">
      <w:pPr>
        <w:rPr>
          <w:rFonts w:cstheme="minorHAnsi"/>
        </w:rPr>
      </w:pPr>
    </w:p>
    <w:p w14:paraId="235310C3" w14:textId="77777777" w:rsidR="00B36823" w:rsidRPr="00CD5BC6" w:rsidRDefault="00B36823">
      <w:pPr>
        <w:rPr>
          <w:rFonts w:cstheme="minorHAnsi"/>
        </w:rPr>
      </w:pPr>
    </w:p>
    <w:p w14:paraId="36CCC2C3" w14:textId="77777777" w:rsidR="00B36823" w:rsidRPr="00CD5BC6" w:rsidRDefault="00B36823">
      <w:pPr>
        <w:rPr>
          <w:rFonts w:cstheme="minorHAnsi"/>
        </w:rPr>
      </w:pPr>
      <w:r w:rsidRPr="00CD5BC6">
        <w:rPr>
          <w:rFonts w:cstheme="minorHAnsi"/>
        </w:rPr>
        <w:br w:type="page"/>
      </w:r>
    </w:p>
    <w:p w14:paraId="1594F618" w14:textId="2A9B77B9" w:rsidR="00125702" w:rsidRPr="00CD5BC6" w:rsidRDefault="00125702" w:rsidP="00B36823">
      <w:pPr>
        <w:jc w:val="center"/>
        <w:rPr>
          <w:rFonts w:cstheme="minorHAnsi"/>
          <w:b/>
        </w:rPr>
      </w:pPr>
      <w:r w:rsidRPr="00CD5BC6">
        <w:rPr>
          <w:rFonts w:cstheme="minorHAnsi"/>
          <w:b/>
        </w:rPr>
        <w:t>Syllabus/Class Schedule</w:t>
      </w:r>
    </w:p>
    <w:p w14:paraId="294CAE21" w14:textId="69BC1501" w:rsidR="00F513D0" w:rsidRPr="00CD5BC6" w:rsidRDefault="00F513D0" w:rsidP="00B36823">
      <w:pPr>
        <w:jc w:val="center"/>
        <w:rPr>
          <w:rFonts w:cstheme="minorHAnsi"/>
          <w:b/>
        </w:rPr>
      </w:pPr>
      <w:r w:rsidRPr="00CD5BC6">
        <w:rPr>
          <w:rFonts w:cstheme="minorHAnsi"/>
          <w:b/>
        </w:rPr>
        <w:t>*subject to change</w:t>
      </w:r>
    </w:p>
    <w:p w14:paraId="6F7EB73B" w14:textId="338CA98F" w:rsidR="006E04DF" w:rsidRPr="00CD5BC6" w:rsidRDefault="006E04DF" w:rsidP="00B36823">
      <w:pPr>
        <w:jc w:val="center"/>
        <w:rPr>
          <w:rFonts w:cstheme="minorHAnsi"/>
          <w:b/>
        </w:rPr>
      </w:pPr>
      <w:r w:rsidRPr="00CD5BC6">
        <w:rPr>
          <w:rFonts w:cstheme="minorHAnsi"/>
          <w:b/>
        </w:rPr>
        <w:t>*note that some readings are only required of RS 5200 students</w:t>
      </w:r>
    </w:p>
    <w:p w14:paraId="295032EB" w14:textId="1C401D1E" w:rsidR="00B36823" w:rsidRPr="00CD5BC6" w:rsidRDefault="00B36823">
      <w:pPr>
        <w:rPr>
          <w:rFonts w:cstheme="minorHAnsi"/>
        </w:rPr>
      </w:pPr>
    </w:p>
    <w:p w14:paraId="0D24506E" w14:textId="5300AA59" w:rsidR="002038F4" w:rsidRPr="00CD5BC6" w:rsidRDefault="002038F4">
      <w:pPr>
        <w:rPr>
          <w:rFonts w:cstheme="minorHAnsi"/>
        </w:rPr>
      </w:pPr>
    </w:p>
    <w:p w14:paraId="6FCED520" w14:textId="3DBFD46E" w:rsidR="002038F4" w:rsidRPr="00CD5BC6" w:rsidRDefault="00580EFD">
      <w:pPr>
        <w:rPr>
          <w:rFonts w:cstheme="minorHAnsi"/>
          <w:b/>
        </w:rPr>
      </w:pPr>
      <w:r w:rsidRPr="00CD5BC6">
        <w:rPr>
          <w:rFonts w:cstheme="minorHAnsi"/>
          <w:b/>
        </w:rPr>
        <w:t xml:space="preserve">Week 1: </w:t>
      </w:r>
      <w:r w:rsidR="00CC4126" w:rsidRPr="00CD5BC6">
        <w:rPr>
          <w:rFonts w:cstheme="minorHAnsi"/>
          <w:b/>
        </w:rPr>
        <w:t>September 13</w:t>
      </w:r>
      <w:r w:rsidR="00293BAA" w:rsidRPr="00CD5BC6">
        <w:rPr>
          <w:rFonts w:cstheme="minorHAnsi"/>
          <w:b/>
        </w:rPr>
        <w:t xml:space="preserve"> – Introduction</w:t>
      </w:r>
    </w:p>
    <w:p w14:paraId="452A7476" w14:textId="2E6EFFF8" w:rsidR="00293BAA" w:rsidRPr="00CD5BC6" w:rsidRDefault="00293BAA" w:rsidP="00293BAA">
      <w:pPr>
        <w:pStyle w:val="ListParagraph"/>
        <w:numPr>
          <w:ilvl w:val="0"/>
          <w:numId w:val="13"/>
        </w:numPr>
        <w:rPr>
          <w:rFonts w:asciiTheme="minorHAnsi" w:hAnsiTheme="minorHAnsi" w:cstheme="minorHAnsi"/>
          <w:i/>
          <w:iCs/>
        </w:rPr>
      </w:pPr>
      <w:r w:rsidRPr="00CD5BC6">
        <w:rPr>
          <w:rFonts w:asciiTheme="minorHAnsi" w:hAnsiTheme="minorHAnsi" w:cstheme="minorHAnsi"/>
        </w:rPr>
        <w:t xml:space="preserve">Fred Donner, “The Near East on the Eve of Islam,” Chapter 1 of </w:t>
      </w:r>
      <w:r w:rsidRPr="00CD5BC6">
        <w:rPr>
          <w:rFonts w:asciiTheme="minorHAnsi" w:hAnsiTheme="minorHAnsi" w:cstheme="minorHAnsi"/>
          <w:i/>
          <w:iCs/>
        </w:rPr>
        <w:t>Muhammad and the Believers at the Origins of Islam.</w:t>
      </w:r>
    </w:p>
    <w:p w14:paraId="735E94CC" w14:textId="5EBD759D" w:rsidR="00AC777A" w:rsidRPr="00CD5BC6" w:rsidRDefault="00AC777A" w:rsidP="00293BAA">
      <w:pPr>
        <w:pStyle w:val="ListParagraph"/>
        <w:numPr>
          <w:ilvl w:val="0"/>
          <w:numId w:val="13"/>
        </w:numPr>
        <w:rPr>
          <w:rFonts w:asciiTheme="minorHAnsi" w:hAnsiTheme="minorHAnsi" w:cstheme="minorHAnsi"/>
          <w:i/>
          <w:iCs/>
        </w:rPr>
      </w:pPr>
      <w:r w:rsidRPr="00CD5BC6">
        <w:rPr>
          <w:rFonts w:asciiTheme="minorHAnsi" w:hAnsiTheme="minorHAnsi" w:cstheme="minorHAnsi"/>
          <w:iCs/>
        </w:rPr>
        <w:t xml:space="preserve">[Extra background for those who are interested: Ingrid Mattson, Chapter 1 </w:t>
      </w:r>
      <w:r w:rsidRPr="00CD5BC6">
        <w:rPr>
          <w:rFonts w:asciiTheme="minorHAnsi" w:hAnsiTheme="minorHAnsi" w:cstheme="minorHAnsi"/>
        </w:rPr>
        <w:t xml:space="preserve">of </w:t>
      </w:r>
      <w:r w:rsidRPr="00CD5BC6">
        <w:rPr>
          <w:rFonts w:asciiTheme="minorHAnsi" w:hAnsiTheme="minorHAnsi" w:cstheme="minorHAnsi"/>
          <w:i/>
        </w:rPr>
        <w:t xml:space="preserve">The Story of the Qur’an: Its History and Place in Muslim Life. </w:t>
      </w:r>
      <w:r w:rsidRPr="00CD5BC6">
        <w:rPr>
          <w:rFonts w:asciiTheme="minorHAnsi" w:hAnsiTheme="minorHAnsi" w:cstheme="minorHAnsi"/>
          <w:iCs/>
        </w:rPr>
        <w:t xml:space="preserve"> </w:t>
      </w:r>
    </w:p>
    <w:p w14:paraId="2D2FEBBB" w14:textId="32ED7494" w:rsidR="00293BAA" w:rsidRPr="00CD5BC6" w:rsidRDefault="00293BAA">
      <w:pPr>
        <w:rPr>
          <w:rFonts w:cstheme="minorHAnsi"/>
        </w:rPr>
      </w:pPr>
    </w:p>
    <w:p w14:paraId="7DFECF30" w14:textId="1647B015" w:rsidR="002038F4" w:rsidRPr="00CD5BC6" w:rsidRDefault="00580EFD">
      <w:pPr>
        <w:rPr>
          <w:rFonts w:cstheme="minorHAnsi"/>
          <w:b/>
        </w:rPr>
      </w:pPr>
      <w:r w:rsidRPr="00CD5BC6">
        <w:rPr>
          <w:rFonts w:cstheme="minorHAnsi"/>
          <w:b/>
        </w:rPr>
        <w:t xml:space="preserve">Week 2: </w:t>
      </w:r>
      <w:r w:rsidR="00CC4126" w:rsidRPr="00CD5BC6">
        <w:rPr>
          <w:rFonts w:cstheme="minorHAnsi"/>
          <w:b/>
        </w:rPr>
        <w:t>September 20</w:t>
      </w:r>
      <w:r w:rsidR="00A743C6" w:rsidRPr="00CD5BC6">
        <w:rPr>
          <w:rFonts w:cstheme="minorHAnsi"/>
          <w:b/>
        </w:rPr>
        <w:t xml:space="preserve"> –</w:t>
      </w:r>
      <w:r w:rsidR="002357BC" w:rsidRPr="00CD5BC6">
        <w:rPr>
          <w:rFonts w:cstheme="minorHAnsi"/>
          <w:b/>
        </w:rPr>
        <w:t xml:space="preserve"> </w:t>
      </w:r>
      <w:r w:rsidR="005561E3" w:rsidRPr="00CD5BC6">
        <w:rPr>
          <w:rFonts w:cstheme="minorHAnsi"/>
          <w:b/>
        </w:rPr>
        <w:t>Medina</w:t>
      </w:r>
    </w:p>
    <w:p w14:paraId="577328CF" w14:textId="53E4501F" w:rsidR="00DA68BC" w:rsidRPr="00CD5BC6" w:rsidRDefault="00DA68BC" w:rsidP="00915028">
      <w:pPr>
        <w:pStyle w:val="ListParagraph"/>
        <w:numPr>
          <w:ilvl w:val="0"/>
          <w:numId w:val="15"/>
        </w:numPr>
        <w:rPr>
          <w:rFonts w:asciiTheme="minorHAnsi" w:hAnsiTheme="minorHAnsi" w:cstheme="minorHAnsi"/>
        </w:rPr>
      </w:pPr>
      <w:r w:rsidRPr="00CD5BC6">
        <w:rPr>
          <w:rFonts w:asciiTheme="minorHAnsi" w:hAnsiTheme="minorHAnsi" w:cstheme="minorHAnsi"/>
        </w:rPr>
        <w:t xml:space="preserve">Read: Ingrid Mattson, Chapter 2 of </w:t>
      </w:r>
      <w:r w:rsidRPr="00CD5BC6">
        <w:rPr>
          <w:rFonts w:asciiTheme="minorHAnsi" w:hAnsiTheme="minorHAnsi" w:cstheme="minorHAnsi"/>
          <w:i/>
        </w:rPr>
        <w:t xml:space="preserve">The Story of the Qur’an: Its History and Place in Muslim Life. </w:t>
      </w:r>
    </w:p>
    <w:p w14:paraId="2A0282CE" w14:textId="77777777" w:rsidR="00AC777A" w:rsidRPr="00CD5BC6" w:rsidRDefault="00AC777A" w:rsidP="00AC777A">
      <w:pPr>
        <w:pStyle w:val="ListParagraph"/>
        <w:numPr>
          <w:ilvl w:val="0"/>
          <w:numId w:val="15"/>
        </w:numPr>
        <w:rPr>
          <w:rFonts w:asciiTheme="minorHAnsi" w:hAnsiTheme="minorHAnsi" w:cstheme="minorHAnsi"/>
        </w:rPr>
      </w:pPr>
      <w:r w:rsidRPr="00CD5BC6">
        <w:rPr>
          <w:rFonts w:asciiTheme="minorHAnsi" w:hAnsiTheme="minorHAnsi" w:cstheme="minorHAnsi"/>
        </w:rPr>
        <w:t xml:space="preserve">Read: Covenant of Medina (Ibn </w:t>
      </w:r>
      <w:proofErr w:type="spellStart"/>
      <w:r w:rsidRPr="00CD5BC6">
        <w:rPr>
          <w:rFonts w:asciiTheme="minorHAnsi" w:hAnsiTheme="minorHAnsi" w:cstheme="minorHAnsi"/>
        </w:rPr>
        <w:t>Ishaq</w:t>
      </w:r>
      <w:proofErr w:type="spellEnd"/>
      <w:r w:rsidRPr="00CD5BC6">
        <w:rPr>
          <w:rFonts w:asciiTheme="minorHAnsi" w:hAnsiTheme="minorHAnsi" w:cstheme="minorHAnsi"/>
        </w:rPr>
        <w:t>)</w:t>
      </w:r>
    </w:p>
    <w:p w14:paraId="4299E4D3" w14:textId="77777777" w:rsidR="00C21DB2" w:rsidRPr="00CD5BC6" w:rsidRDefault="00C21DB2">
      <w:pPr>
        <w:rPr>
          <w:rFonts w:cstheme="minorHAnsi"/>
        </w:rPr>
      </w:pPr>
    </w:p>
    <w:p w14:paraId="59C01000" w14:textId="7283199D" w:rsidR="002038F4" w:rsidRPr="00CD5BC6" w:rsidRDefault="00580EFD">
      <w:pPr>
        <w:rPr>
          <w:rFonts w:cstheme="minorHAnsi"/>
          <w:b/>
        </w:rPr>
      </w:pPr>
      <w:r w:rsidRPr="00CD5BC6">
        <w:rPr>
          <w:rFonts w:cstheme="minorHAnsi"/>
          <w:b/>
        </w:rPr>
        <w:t xml:space="preserve">Week 3: </w:t>
      </w:r>
      <w:r w:rsidR="00CC4126" w:rsidRPr="00CD5BC6">
        <w:rPr>
          <w:rFonts w:cstheme="minorHAnsi"/>
          <w:b/>
        </w:rPr>
        <w:t>September 27</w:t>
      </w:r>
      <w:r w:rsidR="002357BC" w:rsidRPr="00CD5BC6">
        <w:rPr>
          <w:rFonts w:cstheme="minorHAnsi"/>
          <w:b/>
        </w:rPr>
        <w:t xml:space="preserve"> </w:t>
      </w:r>
      <w:r w:rsidR="005561E3" w:rsidRPr="00CD5BC6">
        <w:rPr>
          <w:rFonts w:cstheme="minorHAnsi"/>
          <w:b/>
        </w:rPr>
        <w:t>–</w:t>
      </w:r>
      <w:r w:rsidR="002357BC" w:rsidRPr="00CD5BC6">
        <w:rPr>
          <w:rFonts w:cstheme="minorHAnsi"/>
          <w:b/>
        </w:rPr>
        <w:t xml:space="preserve"> </w:t>
      </w:r>
      <w:r w:rsidR="005D22A8" w:rsidRPr="00CD5BC6">
        <w:rPr>
          <w:rFonts w:cstheme="minorHAnsi"/>
          <w:b/>
        </w:rPr>
        <w:t>Caliphates and Religious Diversity</w:t>
      </w:r>
    </w:p>
    <w:p w14:paraId="0E3C51FA" w14:textId="3AE5B7A2" w:rsidR="00417E8B" w:rsidRPr="00CD5BC6" w:rsidRDefault="00417E8B" w:rsidP="00825DE0">
      <w:pPr>
        <w:pStyle w:val="ListParagraph"/>
        <w:numPr>
          <w:ilvl w:val="0"/>
          <w:numId w:val="15"/>
        </w:numPr>
        <w:rPr>
          <w:rFonts w:asciiTheme="minorHAnsi" w:hAnsiTheme="minorHAnsi" w:cstheme="minorHAnsi"/>
        </w:rPr>
      </w:pPr>
      <w:r w:rsidRPr="00CD5BC6">
        <w:rPr>
          <w:rFonts w:asciiTheme="minorHAnsi" w:hAnsiTheme="minorHAnsi" w:cstheme="minorHAnsi"/>
        </w:rPr>
        <w:t xml:space="preserve">Ira </w:t>
      </w:r>
      <w:proofErr w:type="spellStart"/>
      <w:r w:rsidRPr="00CD5BC6">
        <w:rPr>
          <w:rFonts w:asciiTheme="minorHAnsi" w:hAnsiTheme="minorHAnsi" w:cstheme="minorHAnsi"/>
        </w:rPr>
        <w:t>Lapidus</w:t>
      </w:r>
      <w:proofErr w:type="spellEnd"/>
      <w:r w:rsidRPr="00CD5BC6">
        <w:rPr>
          <w:rFonts w:asciiTheme="minorHAnsi" w:hAnsiTheme="minorHAnsi" w:cstheme="minorHAnsi"/>
        </w:rPr>
        <w:t xml:space="preserve">, “The Caliphate,” Chapter 4 of </w:t>
      </w:r>
      <w:r w:rsidRPr="00CD5BC6">
        <w:rPr>
          <w:rFonts w:asciiTheme="minorHAnsi" w:hAnsiTheme="minorHAnsi" w:cstheme="minorHAnsi"/>
          <w:i/>
        </w:rPr>
        <w:t>A History of Islamic Societies</w:t>
      </w:r>
    </w:p>
    <w:p w14:paraId="57884839" w14:textId="14571448" w:rsidR="002038F4" w:rsidRPr="00CD5BC6" w:rsidRDefault="00502E11" w:rsidP="00502E11">
      <w:pPr>
        <w:pStyle w:val="ListParagraph"/>
        <w:numPr>
          <w:ilvl w:val="0"/>
          <w:numId w:val="15"/>
        </w:numPr>
        <w:rPr>
          <w:rFonts w:asciiTheme="minorHAnsi" w:hAnsiTheme="minorHAnsi" w:cstheme="minorHAnsi"/>
        </w:rPr>
      </w:pPr>
      <w:r w:rsidRPr="00CD5BC6">
        <w:rPr>
          <w:rFonts w:asciiTheme="minorHAnsi" w:hAnsiTheme="minorHAnsi" w:cstheme="minorHAnsi"/>
        </w:rPr>
        <w:t xml:space="preserve">Hugh Kennedy, “The Caliphate of the Shi`ites,” Chapter 7 of </w:t>
      </w:r>
      <w:r w:rsidRPr="00CD5BC6">
        <w:rPr>
          <w:rFonts w:asciiTheme="minorHAnsi" w:hAnsiTheme="minorHAnsi" w:cstheme="minorHAnsi"/>
          <w:i/>
        </w:rPr>
        <w:t xml:space="preserve">Caliphate: The History of an Idea </w:t>
      </w:r>
      <w:r w:rsidRPr="00CD5BC6">
        <w:rPr>
          <w:rFonts w:asciiTheme="minorHAnsi" w:hAnsiTheme="minorHAnsi" w:cstheme="minorHAnsi"/>
        </w:rPr>
        <w:t xml:space="preserve">(New York: Basic Books, 2016). </w:t>
      </w:r>
    </w:p>
    <w:p w14:paraId="6BB1C0F5" w14:textId="68CB8EF4" w:rsidR="00B627FE" w:rsidRPr="00CD5BC6" w:rsidRDefault="00B627FE" w:rsidP="00B627FE">
      <w:pPr>
        <w:pStyle w:val="ListParagraph"/>
        <w:numPr>
          <w:ilvl w:val="0"/>
          <w:numId w:val="15"/>
        </w:numPr>
        <w:rPr>
          <w:rFonts w:asciiTheme="minorHAnsi" w:hAnsiTheme="minorHAnsi" w:cstheme="minorHAnsi"/>
        </w:rPr>
      </w:pPr>
      <w:r w:rsidRPr="00CD5BC6">
        <w:rPr>
          <w:rFonts w:asciiTheme="minorHAnsi" w:hAnsiTheme="minorHAnsi" w:cstheme="minorHAnsi"/>
        </w:rPr>
        <w:t xml:space="preserve">(RS 5220) Graham Fuller, “Islam Meets Eastern Christianity,” Chapter 4 of </w:t>
      </w:r>
      <w:r w:rsidRPr="00CD5BC6">
        <w:rPr>
          <w:rFonts w:asciiTheme="minorHAnsi" w:hAnsiTheme="minorHAnsi" w:cstheme="minorHAnsi"/>
          <w:i/>
          <w:iCs/>
        </w:rPr>
        <w:t>A World Without Islam</w:t>
      </w:r>
    </w:p>
    <w:p w14:paraId="4A54C0E8" w14:textId="77777777" w:rsidR="00502E11" w:rsidRPr="00CD5BC6" w:rsidRDefault="00502E11">
      <w:pPr>
        <w:rPr>
          <w:rFonts w:cstheme="minorHAnsi"/>
        </w:rPr>
      </w:pPr>
    </w:p>
    <w:p w14:paraId="6F6541EA" w14:textId="4804C6A6" w:rsidR="002038F4" w:rsidRPr="00CD5BC6" w:rsidRDefault="00580EFD">
      <w:pPr>
        <w:rPr>
          <w:rFonts w:cstheme="minorHAnsi"/>
          <w:b/>
        </w:rPr>
      </w:pPr>
      <w:r w:rsidRPr="00CD5BC6">
        <w:rPr>
          <w:rFonts w:cstheme="minorHAnsi"/>
          <w:b/>
        </w:rPr>
        <w:t xml:space="preserve">Week 4: </w:t>
      </w:r>
      <w:r w:rsidR="002038F4" w:rsidRPr="00CD5BC6">
        <w:rPr>
          <w:rFonts w:cstheme="minorHAnsi"/>
          <w:b/>
        </w:rPr>
        <w:t xml:space="preserve">October </w:t>
      </w:r>
      <w:r w:rsidR="00CC4126" w:rsidRPr="00CD5BC6">
        <w:rPr>
          <w:rFonts w:cstheme="minorHAnsi"/>
          <w:b/>
        </w:rPr>
        <w:t>4</w:t>
      </w:r>
      <w:r w:rsidR="00B627FE" w:rsidRPr="00CD5BC6">
        <w:rPr>
          <w:rFonts w:cstheme="minorHAnsi"/>
          <w:b/>
        </w:rPr>
        <w:t xml:space="preserve"> –</w:t>
      </w:r>
      <w:r w:rsidR="005D22A8" w:rsidRPr="00CD5BC6">
        <w:rPr>
          <w:rFonts w:cstheme="minorHAnsi"/>
          <w:b/>
        </w:rPr>
        <w:t xml:space="preserve"> Classical Theories of Governance </w:t>
      </w:r>
    </w:p>
    <w:p w14:paraId="12956D31" w14:textId="77777777" w:rsidR="005D22A8" w:rsidRPr="00CD5BC6" w:rsidRDefault="005D22A8" w:rsidP="005D22A8">
      <w:pPr>
        <w:pStyle w:val="ListParagraph"/>
        <w:numPr>
          <w:ilvl w:val="0"/>
          <w:numId w:val="34"/>
        </w:numPr>
        <w:rPr>
          <w:rFonts w:asciiTheme="minorHAnsi" w:hAnsiTheme="minorHAnsi" w:cstheme="minorHAnsi"/>
        </w:rPr>
      </w:pPr>
      <w:r w:rsidRPr="00CD5BC6">
        <w:rPr>
          <w:rFonts w:asciiTheme="minorHAnsi" w:hAnsiTheme="minorHAnsi" w:cstheme="minorHAnsi"/>
        </w:rPr>
        <w:t xml:space="preserve">Jennifer A. London, “The ‘Circle of Justice’,” in </w:t>
      </w:r>
      <w:r w:rsidRPr="00CD5BC6">
        <w:rPr>
          <w:rFonts w:asciiTheme="minorHAnsi" w:hAnsiTheme="minorHAnsi" w:cstheme="minorHAnsi"/>
          <w:i/>
          <w:iCs/>
        </w:rPr>
        <w:t>History of Political Thought</w:t>
      </w:r>
      <w:r w:rsidRPr="00CD5BC6">
        <w:rPr>
          <w:rFonts w:asciiTheme="minorHAnsi" w:hAnsiTheme="minorHAnsi" w:cstheme="minorHAnsi"/>
        </w:rPr>
        <w:t xml:space="preserve"> </w:t>
      </w:r>
    </w:p>
    <w:p w14:paraId="098ABA9C" w14:textId="77777777" w:rsidR="005D22A8" w:rsidRPr="00CD5BC6" w:rsidRDefault="005D22A8" w:rsidP="005D22A8">
      <w:pPr>
        <w:pStyle w:val="ListParagraph"/>
        <w:numPr>
          <w:ilvl w:val="0"/>
          <w:numId w:val="34"/>
        </w:numPr>
        <w:rPr>
          <w:rFonts w:asciiTheme="minorHAnsi" w:hAnsiTheme="minorHAnsi" w:cstheme="minorHAnsi"/>
        </w:rPr>
      </w:pPr>
      <w:proofErr w:type="spellStart"/>
      <w:r w:rsidRPr="00CD5BC6">
        <w:rPr>
          <w:rFonts w:asciiTheme="minorHAnsi" w:hAnsiTheme="minorHAnsi" w:cstheme="minorHAnsi"/>
        </w:rPr>
        <w:t>Mawardi</w:t>
      </w:r>
      <w:proofErr w:type="spellEnd"/>
      <w:r w:rsidRPr="00CD5BC6">
        <w:rPr>
          <w:rFonts w:asciiTheme="minorHAnsi" w:hAnsiTheme="minorHAnsi" w:cstheme="minorHAnsi"/>
        </w:rPr>
        <w:t xml:space="preserve"> (d. 5</w:t>
      </w:r>
      <w:r w:rsidRPr="00CD5BC6">
        <w:rPr>
          <w:rFonts w:asciiTheme="minorHAnsi" w:hAnsiTheme="minorHAnsi" w:cstheme="minorHAnsi"/>
          <w:vertAlign w:val="superscript"/>
        </w:rPr>
        <w:t>th</w:t>
      </w:r>
      <w:r w:rsidRPr="00CD5BC6">
        <w:rPr>
          <w:rFonts w:asciiTheme="minorHAnsi" w:hAnsiTheme="minorHAnsi" w:cstheme="minorHAnsi"/>
        </w:rPr>
        <w:t>/11</w:t>
      </w:r>
      <w:r w:rsidRPr="00CD5BC6">
        <w:rPr>
          <w:rFonts w:asciiTheme="minorHAnsi" w:hAnsiTheme="minorHAnsi" w:cstheme="minorHAnsi"/>
          <w:vertAlign w:val="superscript"/>
        </w:rPr>
        <w:t>th</w:t>
      </w:r>
      <w:r w:rsidRPr="00CD5BC6">
        <w:rPr>
          <w:rFonts w:asciiTheme="minorHAnsi" w:hAnsiTheme="minorHAnsi" w:cstheme="minorHAnsi"/>
        </w:rPr>
        <w:t xml:space="preserve"> c.) reading from </w:t>
      </w:r>
      <w:r w:rsidRPr="00CD5BC6">
        <w:rPr>
          <w:rFonts w:asciiTheme="minorHAnsi" w:hAnsiTheme="minorHAnsi" w:cstheme="minorHAnsi"/>
          <w:i/>
        </w:rPr>
        <w:t>The Ordinances of Government</w:t>
      </w:r>
    </w:p>
    <w:p w14:paraId="2A25A2ED" w14:textId="2AB331FF" w:rsidR="005D22A8" w:rsidRPr="00CD5BC6" w:rsidRDefault="005D22A8" w:rsidP="005D22A8">
      <w:pPr>
        <w:pStyle w:val="ListParagraph"/>
        <w:numPr>
          <w:ilvl w:val="0"/>
          <w:numId w:val="34"/>
        </w:numPr>
        <w:rPr>
          <w:rFonts w:asciiTheme="minorHAnsi" w:hAnsiTheme="minorHAnsi" w:cstheme="minorHAnsi"/>
        </w:rPr>
      </w:pPr>
      <w:r w:rsidRPr="00CD5BC6">
        <w:rPr>
          <w:rFonts w:asciiTheme="minorHAnsi" w:hAnsiTheme="minorHAnsi" w:cstheme="minorHAnsi"/>
        </w:rPr>
        <w:t xml:space="preserve">Ibn </w:t>
      </w:r>
      <w:proofErr w:type="spellStart"/>
      <w:r w:rsidRPr="00CD5BC6">
        <w:rPr>
          <w:rFonts w:asciiTheme="minorHAnsi" w:hAnsiTheme="minorHAnsi" w:cstheme="minorHAnsi"/>
        </w:rPr>
        <w:t>Khaldun</w:t>
      </w:r>
      <w:proofErr w:type="spellEnd"/>
      <w:r w:rsidRPr="00CD5BC6">
        <w:rPr>
          <w:rFonts w:asciiTheme="minorHAnsi" w:hAnsiTheme="minorHAnsi" w:cstheme="minorHAnsi"/>
        </w:rPr>
        <w:t xml:space="preserve"> (d. 9</w:t>
      </w:r>
      <w:r w:rsidRPr="00CD5BC6">
        <w:rPr>
          <w:rFonts w:asciiTheme="minorHAnsi" w:hAnsiTheme="minorHAnsi" w:cstheme="minorHAnsi"/>
          <w:vertAlign w:val="superscript"/>
        </w:rPr>
        <w:t>th</w:t>
      </w:r>
      <w:r w:rsidRPr="00CD5BC6">
        <w:rPr>
          <w:rFonts w:asciiTheme="minorHAnsi" w:hAnsiTheme="minorHAnsi" w:cstheme="minorHAnsi"/>
        </w:rPr>
        <w:t>/15</w:t>
      </w:r>
      <w:r w:rsidRPr="00CD5BC6">
        <w:rPr>
          <w:rFonts w:asciiTheme="minorHAnsi" w:hAnsiTheme="minorHAnsi" w:cstheme="minorHAnsi"/>
          <w:vertAlign w:val="superscript"/>
        </w:rPr>
        <w:t>th</w:t>
      </w:r>
      <w:r w:rsidR="006E04DF" w:rsidRPr="00CD5BC6">
        <w:rPr>
          <w:rFonts w:asciiTheme="minorHAnsi" w:hAnsiTheme="minorHAnsi" w:cstheme="minorHAnsi"/>
        </w:rPr>
        <w:t xml:space="preserve"> c.) – reading</w:t>
      </w:r>
      <w:r w:rsidRPr="00CD5BC6">
        <w:rPr>
          <w:rFonts w:asciiTheme="minorHAnsi" w:hAnsiTheme="minorHAnsi" w:cstheme="minorHAnsi"/>
        </w:rPr>
        <w:t xml:space="preserve"> from </w:t>
      </w:r>
      <w:r w:rsidR="006E04DF" w:rsidRPr="00CD5BC6">
        <w:rPr>
          <w:rFonts w:asciiTheme="minorHAnsi" w:hAnsiTheme="minorHAnsi" w:cstheme="minorHAnsi"/>
          <w:i/>
          <w:iCs/>
        </w:rPr>
        <w:t>al-</w:t>
      </w:r>
      <w:proofErr w:type="spellStart"/>
      <w:r w:rsidR="006E04DF" w:rsidRPr="00CD5BC6">
        <w:rPr>
          <w:rFonts w:asciiTheme="minorHAnsi" w:hAnsiTheme="minorHAnsi" w:cstheme="minorHAnsi"/>
          <w:i/>
          <w:iCs/>
        </w:rPr>
        <w:t>Muqaddimah</w:t>
      </w:r>
      <w:proofErr w:type="spellEnd"/>
    </w:p>
    <w:p w14:paraId="6DA5F42E" w14:textId="007105D9" w:rsidR="005D22A8" w:rsidRPr="00CD5BC6" w:rsidRDefault="005D22A8" w:rsidP="005D22A8">
      <w:pPr>
        <w:pStyle w:val="ListParagraph"/>
        <w:numPr>
          <w:ilvl w:val="0"/>
          <w:numId w:val="34"/>
        </w:numPr>
        <w:rPr>
          <w:rFonts w:asciiTheme="minorHAnsi" w:hAnsiTheme="minorHAnsi" w:cstheme="minorHAnsi"/>
        </w:rPr>
      </w:pPr>
      <w:proofErr w:type="spellStart"/>
      <w:r w:rsidRPr="00CD5BC6">
        <w:rPr>
          <w:rFonts w:asciiTheme="minorHAnsi" w:hAnsiTheme="minorHAnsi" w:cstheme="minorHAnsi"/>
        </w:rPr>
        <w:t>Banan</w:t>
      </w:r>
      <w:proofErr w:type="spellEnd"/>
      <w:r w:rsidRPr="00CD5BC6">
        <w:rPr>
          <w:rFonts w:asciiTheme="minorHAnsi" w:hAnsiTheme="minorHAnsi" w:cstheme="minorHAnsi"/>
        </w:rPr>
        <w:t xml:space="preserve"> </w:t>
      </w:r>
      <w:proofErr w:type="spellStart"/>
      <w:r w:rsidRPr="00CD5BC6">
        <w:rPr>
          <w:rFonts w:asciiTheme="minorHAnsi" w:hAnsiTheme="minorHAnsi" w:cstheme="minorHAnsi"/>
        </w:rPr>
        <w:t>Malkawi</w:t>
      </w:r>
      <w:proofErr w:type="spellEnd"/>
      <w:r w:rsidRPr="00CD5BC6">
        <w:rPr>
          <w:rFonts w:asciiTheme="minorHAnsi" w:hAnsiTheme="minorHAnsi" w:cstheme="minorHAnsi"/>
        </w:rPr>
        <w:t xml:space="preserve"> and Tamara </w:t>
      </w:r>
      <w:proofErr w:type="spellStart"/>
      <w:r w:rsidRPr="00CD5BC6">
        <w:rPr>
          <w:rFonts w:asciiTheme="minorHAnsi" w:hAnsiTheme="minorHAnsi" w:cstheme="minorHAnsi"/>
        </w:rPr>
        <w:t>Sonn</w:t>
      </w:r>
      <w:proofErr w:type="spellEnd"/>
      <w:r w:rsidRPr="00CD5BC6">
        <w:rPr>
          <w:rFonts w:asciiTheme="minorHAnsi" w:hAnsiTheme="minorHAnsi" w:cstheme="minorHAnsi"/>
        </w:rPr>
        <w:t xml:space="preserve">, “Ibn </w:t>
      </w:r>
      <w:proofErr w:type="spellStart"/>
      <w:r w:rsidRPr="00CD5BC6">
        <w:rPr>
          <w:rFonts w:asciiTheme="minorHAnsi" w:hAnsiTheme="minorHAnsi" w:cstheme="minorHAnsi"/>
        </w:rPr>
        <w:t>Taymiyya</w:t>
      </w:r>
      <w:proofErr w:type="spellEnd"/>
      <w:r w:rsidRPr="00CD5BC6">
        <w:rPr>
          <w:rFonts w:asciiTheme="minorHAnsi" w:hAnsiTheme="minorHAnsi" w:cstheme="minorHAnsi"/>
        </w:rPr>
        <w:t xml:space="preserve"> on Islamic Governance,” Chapter 6 of</w:t>
      </w:r>
      <w:r w:rsidRPr="00CD5BC6">
        <w:rPr>
          <w:rFonts w:asciiTheme="minorHAnsi" w:hAnsiTheme="minorHAnsi" w:cstheme="minorHAnsi"/>
          <w:iCs/>
        </w:rPr>
        <w:t xml:space="preserve"> </w:t>
      </w:r>
      <w:r w:rsidRPr="00CD5BC6">
        <w:rPr>
          <w:rFonts w:asciiTheme="minorHAnsi" w:hAnsiTheme="minorHAnsi" w:cstheme="minorHAnsi"/>
          <w:i/>
        </w:rPr>
        <w:t>Islam, the State, and Political Authority.</w:t>
      </w:r>
    </w:p>
    <w:p w14:paraId="5FA04B9A" w14:textId="0EC15030" w:rsidR="009145AE" w:rsidRPr="00CD5BC6" w:rsidRDefault="00203666">
      <w:pPr>
        <w:rPr>
          <w:rFonts w:cstheme="minorHAnsi"/>
          <w:color w:val="C45911" w:themeColor="accent2" w:themeShade="BF"/>
        </w:rPr>
      </w:pPr>
      <w:r w:rsidRPr="00CD5BC6">
        <w:rPr>
          <w:rFonts w:cstheme="minorHAnsi"/>
          <w:color w:val="C45911" w:themeColor="accent2" w:themeShade="BF"/>
        </w:rPr>
        <w:t>*Take-home test distributed.</w:t>
      </w:r>
    </w:p>
    <w:p w14:paraId="4E9AC46A" w14:textId="77777777" w:rsidR="00203666" w:rsidRPr="00CD5BC6" w:rsidRDefault="00203666">
      <w:pPr>
        <w:rPr>
          <w:rFonts w:cstheme="minorHAnsi"/>
        </w:rPr>
      </w:pPr>
    </w:p>
    <w:p w14:paraId="41D87A8B" w14:textId="0E4197E6" w:rsidR="00CC4126" w:rsidRPr="00CD5BC6" w:rsidRDefault="00580EFD">
      <w:pPr>
        <w:rPr>
          <w:rFonts w:cstheme="minorHAnsi"/>
          <w:b/>
        </w:rPr>
      </w:pPr>
      <w:r w:rsidRPr="00CD5BC6">
        <w:rPr>
          <w:rFonts w:cstheme="minorHAnsi"/>
          <w:b/>
        </w:rPr>
        <w:t xml:space="preserve">No Class: </w:t>
      </w:r>
      <w:r w:rsidR="00CC4126" w:rsidRPr="00CD5BC6">
        <w:rPr>
          <w:rFonts w:cstheme="minorHAnsi"/>
          <w:b/>
        </w:rPr>
        <w:t xml:space="preserve">October 11 </w:t>
      </w:r>
      <w:r w:rsidR="00915028" w:rsidRPr="00CD5BC6">
        <w:rPr>
          <w:rFonts w:cstheme="minorHAnsi"/>
          <w:b/>
        </w:rPr>
        <w:t>–</w:t>
      </w:r>
      <w:r w:rsidR="00CC4126" w:rsidRPr="00CD5BC6">
        <w:rPr>
          <w:rFonts w:cstheme="minorHAnsi"/>
          <w:b/>
        </w:rPr>
        <w:t xml:space="preserve"> Thanksgiving</w:t>
      </w:r>
      <w:r w:rsidR="00915028" w:rsidRPr="00CD5BC6">
        <w:rPr>
          <w:rFonts w:cstheme="minorHAnsi"/>
          <w:b/>
        </w:rPr>
        <w:t xml:space="preserve"> </w:t>
      </w:r>
    </w:p>
    <w:p w14:paraId="1AC8C109" w14:textId="2354D020" w:rsidR="009D683D" w:rsidRPr="00CD5BC6" w:rsidRDefault="009D683D">
      <w:pPr>
        <w:rPr>
          <w:rFonts w:cstheme="minorHAnsi"/>
        </w:rPr>
      </w:pPr>
    </w:p>
    <w:p w14:paraId="07C11553" w14:textId="1A00AF06" w:rsidR="009D683D" w:rsidRPr="00CD5BC6" w:rsidRDefault="00580EFD">
      <w:pPr>
        <w:rPr>
          <w:rFonts w:cstheme="minorHAnsi"/>
          <w:b/>
        </w:rPr>
      </w:pPr>
      <w:r w:rsidRPr="00CD5BC6">
        <w:rPr>
          <w:rFonts w:cstheme="minorHAnsi"/>
          <w:b/>
        </w:rPr>
        <w:t xml:space="preserve">Week 5: </w:t>
      </w:r>
      <w:r w:rsidR="00CC4126" w:rsidRPr="00CD5BC6">
        <w:rPr>
          <w:rFonts w:cstheme="minorHAnsi"/>
          <w:b/>
        </w:rPr>
        <w:t>October 18</w:t>
      </w:r>
      <w:r w:rsidR="005D22A8" w:rsidRPr="00CD5BC6">
        <w:rPr>
          <w:rFonts w:cstheme="minorHAnsi"/>
          <w:b/>
        </w:rPr>
        <w:t xml:space="preserve"> - Religious Authorities and the State</w:t>
      </w:r>
    </w:p>
    <w:p w14:paraId="1D065914" w14:textId="49D30B7A" w:rsidR="009D683D" w:rsidRPr="00CD5BC6" w:rsidRDefault="00B83C90">
      <w:pPr>
        <w:rPr>
          <w:rFonts w:cstheme="minorHAnsi"/>
          <w:color w:val="C45911" w:themeColor="accent2" w:themeShade="BF"/>
        </w:rPr>
      </w:pPr>
      <w:r w:rsidRPr="00CD5BC6">
        <w:rPr>
          <w:rFonts w:cstheme="minorHAnsi"/>
          <w:color w:val="C45911" w:themeColor="accent2" w:themeShade="BF"/>
        </w:rPr>
        <w:t>*Take-home test due.</w:t>
      </w:r>
    </w:p>
    <w:p w14:paraId="785BC166" w14:textId="7A091141" w:rsidR="005D22A8" w:rsidRPr="00CD5BC6" w:rsidRDefault="005D22A8" w:rsidP="005D22A8">
      <w:pPr>
        <w:pStyle w:val="ListParagraph"/>
        <w:numPr>
          <w:ilvl w:val="0"/>
          <w:numId w:val="34"/>
        </w:numPr>
        <w:rPr>
          <w:rFonts w:asciiTheme="minorHAnsi" w:hAnsiTheme="minorHAnsi" w:cstheme="minorHAnsi"/>
        </w:rPr>
      </w:pPr>
      <w:r w:rsidRPr="00CD5BC6">
        <w:rPr>
          <w:rFonts w:asciiTheme="minorHAnsi" w:hAnsiTheme="minorHAnsi" w:cstheme="minorHAnsi"/>
        </w:rPr>
        <w:t xml:space="preserve">George </w:t>
      </w:r>
      <w:proofErr w:type="spellStart"/>
      <w:r w:rsidRPr="00CD5BC6">
        <w:rPr>
          <w:rFonts w:asciiTheme="minorHAnsi" w:hAnsiTheme="minorHAnsi" w:cstheme="minorHAnsi"/>
        </w:rPr>
        <w:t>Makdisi</w:t>
      </w:r>
      <w:proofErr w:type="spellEnd"/>
      <w:r w:rsidRPr="00CD5BC6">
        <w:rPr>
          <w:rFonts w:asciiTheme="minorHAnsi" w:hAnsiTheme="minorHAnsi" w:cstheme="minorHAnsi"/>
        </w:rPr>
        <w:t xml:space="preserve">, “The Law of Waqf,” from </w:t>
      </w:r>
      <w:r w:rsidRPr="00CD5BC6">
        <w:rPr>
          <w:rFonts w:asciiTheme="minorHAnsi" w:hAnsiTheme="minorHAnsi" w:cstheme="minorHAnsi"/>
          <w:i/>
        </w:rPr>
        <w:t>The Rise of Colleges: Institutions of Learning in Islam and the West</w:t>
      </w:r>
    </w:p>
    <w:p w14:paraId="48E7D443" w14:textId="6038F503" w:rsidR="0051663D" w:rsidRPr="00CD5BC6" w:rsidRDefault="00B627FE" w:rsidP="005D22A8">
      <w:pPr>
        <w:pStyle w:val="ListParagraph"/>
        <w:numPr>
          <w:ilvl w:val="0"/>
          <w:numId w:val="34"/>
        </w:numPr>
        <w:rPr>
          <w:rFonts w:asciiTheme="minorHAnsi" w:hAnsiTheme="minorHAnsi" w:cstheme="minorHAnsi"/>
        </w:rPr>
      </w:pPr>
      <w:r w:rsidRPr="00CD5BC6">
        <w:rPr>
          <w:rFonts w:asciiTheme="minorHAnsi" w:hAnsiTheme="minorHAnsi" w:cstheme="minorHAnsi"/>
        </w:rPr>
        <w:t xml:space="preserve">Jo-Ann Gross, reading from </w:t>
      </w:r>
      <w:proofErr w:type="spellStart"/>
      <w:r w:rsidR="00F9611E" w:rsidRPr="00CD5BC6">
        <w:rPr>
          <w:rFonts w:asciiTheme="minorHAnsi" w:hAnsiTheme="minorHAnsi" w:cstheme="minorHAnsi"/>
          <w:i/>
        </w:rPr>
        <w:t>Khojar</w:t>
      </w:r>
      <w:proofErr w:type="spellEnd"/>
      <w:r w:rsidR="00F9611E" w:rsidRPr="00CD5BC6">
        <w:rPr>
          <w:rFonts w:asciiTheme="minorHAnsi" w:hAnsiTheme="minorHAnsi" w:cstheme="minorHAnsi"/>
          <w:i/>
        </w:rPr>
        <w:t xml:space="preserve"> </w:t>
      </w:r>
      <w:proofErr w:type="spellStart"/>
      <w:r w:rsidR="00F9611E" w:rsidRPr="00CD5BC6">
        <w:rPr>
          <w:rFonts w:asciiTheme="minorHAnsi" w:hAnsiTheme="minorHAnsi" w:cstheme="minorHAnsi"/>
          <w:i/>
        </w:rPr>
        <w:t>Ahrar</w:t>
      </w:r>
      <w:proofErr w:type="spellEnd"/>
      <w:r w:rsidR="00F9611E" w:rsidRPr="00CD5BC6">
        <w:rPr>
          <w:rFonts w:asciiTheme="minorHAnsi" w:hAnsiTheme="minorHAnsi" w:cstheme="minorHAnsi"/>
          <w:i/>
        </w:rPr>
        <w:t xml:space="preserve">: A Study of the Perceptions of Religious Power and Prestige in the Late </w:t>
      </w:r>
      <w:proofErr w:type="spellStart"/>
      <w:r w:rsidR="00F9611E" w:rsidRPr="00CD5BC6">
        <w:rPr>
          <w:rFonts w:asciiTheme="minorHAnsi" w:hAnsiTheme="minorHAnsi" w:cstheme="minorHAnsi"/>
          <w:i/>
        </w:rPr>
        <w:t>Timurid</w:t>
      </w:r>
      <w:proofErr w:type="spellEnd"/>
      <w:r w:rsidR="00F9611E" w:rsidRPr="00CD5BC6">
        <w:rPr>
          <w:rFonts w:asciiTheme="minorHAnsi" w:hAnsiTheme="minorHAnsi" w:cstheme="minorHAnsi"/>
          <w:i/>
        </w:rPr>
        <w:t xml:space="preserve"> Period </w:t>
      </w:r>
      <w:r w:rsidR="00F9611E" w:rsidRPr="00CD5BC6">
        <w:rPr>
          <w:rFonts w:asciiTheme="minorHAnsi" w:hAnsiTheme="minorHAnsi" w:cstheme="minorHAnsi"/>
        </w:rPr>
        <w:t xml:space="preserve">(NYU doctoral dissertation, 1982). </w:t>
      </w:r>
    </w:p>
    <w:p w14:paraId="2CF44CA9" w14:textId="39297802" w:rsidR="003D2332" w:rsidRPr="00CD5BC6" w:rsidRDefault="003D2332" w:rsidP="00DA68BC">
      <w:pPr>
        <w:rPr>
          <w:rFonts w:cstheme="minorHAnsi"/>
        </w:rPr>
      </w:pPr>
    </w:p>
    <w:p w14:paraId="653BCD5B" w14:textId="464B6A51" w:rsidR="009D683D" w:rsidRPr="00CD5BC6" w:rsidRDefault="00580EFD">
      <w:pPr>
        <w:rPr>
          <w:rFonts w:cstheme="minorHAnsi"/>
          <w:b/>
        </w:rPr>
      </w:pPr>
      <w:r w:rsidRPr="00CD5BC6">
        <w:rPr>
          <w:rFonts w:cstheme="minorHAnsi"/>
          <w:b/>
        </w:rPr>
        <w:t xml:space="preserve">Week 6: </w:t>
      </w:r>
      <w:r w:rsidR="00CC4126" w:rsidRPr="00CD5BC6">
        <w:rPr>
          <w:rFonts w:cstheme="minorHAnsi"/>
          <w:b/>
        </w:rPr>
        <w:t>October 25</w:t>
      </w:r>
      <w:r w:rsidR="003D2332" w:rsidRPr="00CD5BC6">
        <w:rPr>
          <w:rFonts w:cstheme="minorHAnsi"/>
          <w:b/>
        </w:rPr>
        <w:t xml:space="preserve"> – </w:t>
      </w:r>
      <w:r w:rsidR="009251EF" w:rsidRPr="00CD5BC6">
        <w:rPr>
          <w:rFonts w:cstheme="minorHAnsi"/>
          <w:b/>
        </w:rPr>
        <w:t>The Impact of 1492</w:t>
      </w:r>
    </w:p>
    <w:p w14:paraId="1A9083A4" w14:textId="3109BA95" w:rsidR="009251EF" w:rsidRPr="00CD5BC6" w:rsidRDefault="009251EF" w:rsidP="00DA68BC">
      <w:pPr>
        <w:pStyle w:val="ListParagraph"/>
        <w:numPr>
          <w:ilvl w:val="0"/>
          <w:numId w:val="25"/>
        </w:numPr>
        <w:rPr>
          <w:rFonts w:asciiTheme="minorHAnsi" w:hAnsiTheme="minorHAnsi" w:cstheme="minorHAnsi"/>
        </w:rPr>
      </w:pPr>
      <w:r w:rsidRPr="00CD5BC6">
        <w:rPr>
          <w:rFonts w:asciiTheme="minorHAnsi" w:hAnsiTheme="minorHAnsi" w:cstheme="minorHAnsi"/>
        </w:rPr>
        <w:t xml:space="preserve">Reading from Alan Mikhail, </w:t>
      </w:r>
      <w:r w:rsidRPr="00CD5BC6">
        <w:rPr>
          <w:rFonts w:asciiTheme="minorHAnsi" w:hAnsiTheme="minorHAnsi" w:cstheme="minorHAnsi"/>
          <w:i/>
        </w:rPr>
        <w:t xml:space="preserve">God’s Shadow: Sultan Selim, His Ottoman Empire, and the Making of the Modern World, </w:t>
      </w:r>
      <w:r w:rsidRPr="00CD5BC6">
        <w:rPr>
          <w:rFonts w:asciiTheme="minorHAnsi" w:hAnsiTheme="minorHAnsi" w:cstheme="minorHAnsi"/>
        </w:rPr>
        <w:t xml:space="preserve">pp. 89 – 135. </w:t>
      </w:r>
    </w:p>
    <w:p w14:paraId="59CA4715" w14:textId="63AE89FA" w:rsidR="00DA68BC" w:rsidRPr="00CD5BC6" w:rsidRDefault="00DA68BC" w:rsidP="00DA68BC">
      <w:pPr>
        <w:pStyle w:val="ListParagraph"/>
        <w:numPr>
          <w:ilvl w:val="0"/>
          <w:numId w:val="25"/>
        </w:numPr>
        <w:rPr>
          <w:rFonts w:asciiTheme="minorHAnsi" w:hAnsiTheme="minorHAnsi" w:cstheme="minorHAnsi"/>
        </w:rPr>
      </w:pPr>
      <w:r w:rsidRPr="00CD5BC6">
        <w:rPr>
          <w:rFonts w:asciiTheme="minorHAnsi" w:hAnsiTheme="minorHAnsi" w:cstheme="minorHAnsi"/>
          <w:shd w:val="clear" w:color="auto" w:fill="FFFFFF"/>
        </w:rPr>
        <w:t xml:space="preserve">Khaled Abou El Fadl, "Islamic Law and Muslim Minorities: The Juristic Discourse on Muslim Minorities from the Second/Eighth to the Eleventh/Seventeenth Centuries" </w:t>
      </w:r>
    </w:p>
    <w:p w14:paraId="1B90F163" w14:textId="4CBF7CB8" w:rsidR="009D683D" w:rsidRPr="00CD5BC6" w:rsidRDefault="009D683D">
      <w:pPr>
        <w:rPr>
          <w:rFonts w:cstheme="minorHAnsi"/>
        </w:rPr>
      </w:pPr>
    </w:p>
    <w:p w14:paraId="69208F89" w14:textId="19272505" w:rsidR="009D683D" w:rsidRPr="00CD5BC6" w:rsidRDefault="00580EFD">
      <w:pPr>
        <w:rPr>
          <w:rFonts w:cstheme="minorHAnsi"/>
          <w:b/>
        </w:rPr>
      </w:pPr>
      <w:r w:rsidRPr="00CD5BC6">
        <w:rPr>
          <w:rFonts w:cstheme="minorHAnsi"/>
          <w:b/>
        </w:rPr>
        <w:t xml:space="preserve">Week 7: </w:t>
      </w:r>
      <w:r w:rsidR="009D683D" w:rsidRPr="00CD5BC6">
        <w:rPr>
          <w:rFonts w:cstheme="minorHAnsi"/>
          <w:b/>
        </w:rPr>
        <w:t>October 27</w:t>
      </w:r>
      <w:r w:rsidR="003D2332" w:rsidRPr="00CD5BC6">
        <w:rPr>
          <w:rFonts w:cstheme="minorHAnsi"/>
          <w:b/>
        </w:rPr>
        <w:t xml:space="preserve"> – </w:t>
      </w:r>
      <w:r w:rsidR="00825DE0" w:rsidRPr="00CD5BC6">
        <w:rPr>
          <w:rFonts w:cstheme="minorHAnsi"/>
          <w:b/>
        </w:rPr>
        <w:t>The Ottomans</w:t>
      </w:r>
    </w:p>
    <w:p w14:paraId="392814EB" w14:textId="77777777" w:rsidR="00DA68BC" w:rsidRPr="00CD5BC6" w:rsidRDefault="00DA68BC" w:rsidP="00DA68BC">
      <w:pPr>
        <w:pStyle w:val="ListParagraph"/>
        <w:numPr>
          <w:ilvl w:val="0"/>
          <w:numId w:val="24"/>
        </w:numPr>
        <w:rPr>
          <w:rFonts w:asciiTheme="minorHAnsi" w:hAnsiTheme="minorHAnsi" w:cstheme="minorHAnsi"/>
        </w:rPr>
      </w:pPr>
      <w:r w:rsidRPr="00CD5BC6">
        <w:rPr>
          <w:rFonts w:asciiTheme="minorHAnsi" w:hAnsiTheme="minorHAnsi" w:cstheme="minorHAnsi"/>
        </w:rPr>
        <w:t xml:space="preserve">Donald </w:t>
      </w:r>
      <w:proofErr w:type="spellStart"/>
      <w:r w:rsidRPr="00CD5BC6">
        <w:rPr>
          <w:rFonts w:asciiTheme="minorHAnsi" w:hAnsiTheme="minorHAnsi" w:cstheme="minorHAnsi"/>
        </w:rPr>
        <w:t>Quataert</w:t>
      </w:r>
      <w:proofErr w:type="spellEnd"/>
      <w:r w:rsidRPr="00CD5BC6">
        <w:rPr>
          <w:rFonts w:asciiTheme="minorHAnsi" w:hAnsiTheme="minorHAnsi" w:cstheme="minorHAnsi"/>
        </w:rPr>
        <w:t xml:space="preserve">, “Ottoman Methods of Rule,” Chapter Six of </w:t>
      </w:r>
      <w:proofErr w:type="gramStart"/>
      <w:r w:rsidRPr="00CD5BC6">
        <w:rPr>
          <w:rFonts w:asciiTheme="minorHAnsi" w:hAnsiTheme="minorHAnsi" w:cstheme="minorHAnsi"/>
          <w:i/>
          <w:iCs/>
        </w:rPr>
        <w:t>The</w:t>
      </w:r>
      <w:proofErr w:type="gramEnd"/>
      <w:r w:rsidRPr="00CD5BC6">
        <w:rPr>
          <w:rFonts w:asciiTheme="minorHAnsi" w:hAnsiTheme="minorHAnsi" w:cstheme="minorHAnsi"/>
          <w:i/>
          <w:iCs/>
        </w:rPr>
        <w:t xml:space="preserve"> Ottoman Empire: 1700-1922.</w:t>
      </w:r>
    </w:p>
    <w:p w14:paraId="5D1337C7" w14:textId="40AD0C37" w:rsidR="009D683D" w:rsidRPr="00CD5BC6" w:rsidRDefault="00CE128B" w:rsidP="00203666">
      <w:pPr>
        <w:rPr>
          <w:rFonts w:cstheme="minorHAnsi"/>
          <w:color w:val="C45911" w:themeColor="accent2" w:themeShade="BF"/>
        </w:rPr>
      </w:pPr>
      <w:r w:rsidRPr="00CD5BC6">
        <w:rPr>
          <w:rFonts w:cstheme="minorHAnsi"/>
          <w:color w:val="C45911" w:themeColor="accent2" w:themeShade="BF"/>
        </w:rPr>
        <w:t xml:space="preserve">*Short </w:t>
      </w:r>
      <w:r w:rsidR="00203666" w:rsidRPr="00CD5BC6">
        <w:rPr>
          <w:rFonts w:cstheme="minorHAnsi"/>
          <w:color w:val="C45911" w:themeColor="accent2" w:themeShade="BF"/>
        </w:rPr>
        <w:t xml:space="preserve">essay topic </w:t>
      </w:r>
      <w:r w:rsidR="004C34B8" w:rsidRPr="00CD5BC6">
        <w:rPr>
          <w:rFonts w:cstheme="minorHAnsi"/>
          <w:color w:val="C45911" w:themeColor="accent2" w:themeShade="BF"/>
        </w:rPr>
        <w:t xml:space="preserve">#1 </w:t>
      </w:r>
      <w:r w:rsidR="00203666" w:rsidRPr="00CD5BC6">
        <w:rPr>
          <w:rFonts w:cstheme="minorHAnsi"/>
          <w:color w:val="C45911" w:themeColor="accent2" w:themeShade="BF"/>
        </w:rPr>
        <w:t xml:space="preserve">for RS 3130 distributed. </w:t>
      </w:r>
    </w:p>
    <w:p w14:paraId="71A2C04A" w14:textId="77777777" w:rsidR="00203666" w:rsidRPr="00CD5BC6" w:rsidRDefault="00203666">
      <w:pPr>
        <w:rPr>
          <w:rFonts w:cstheme="minorHAnsi"/>
          <w:b/>
        </w:rPr>
      </w:pPr>
    </w:p>
    <w:p w14:paraId="05E66123" w14:textId="2595747E" w:rsidR="009D683D" w:rsidRPr="00CD5BC6" w:rsidRDefault="00580EFD">
      <w:pPr>
        <w:rPr>
          <w:rFonts w:cstheme="minorHAnsi"/>
          <w:b/>
        </w:rPr>
      </w:pPr>
      <w:r w:rsidRPr="00CD5BC6">
        <w:rPr>
          <w:rFonts w:cstheme="minorHAnsi"/>
          <w:b/>
        </w:rPr>
        <w:t xml:space="preserve">No Class: </w:t>
      </w:r>
      <w:r w:rsidR="00CC4126" w:rsidRPr="00CD5BC6">
        <w:rPr>
          <w:rFonts w:cstheme="minorHAnsi"/>
          <w:b/>
        </w:rPr>
        <w:t>November 1 – Reading Week</w:t>
      </w:r>
    </w:p>
    <w:p w14:paraId="537ED2A7" w14:textId="3EB7A2C7" w:rsidR="004551ED" w:rsidRPr="00CD5BC6" w:rsidRDefault="004551ED">
      <w:pPr>
        <w:rPr>
          <w:rFonts w:cstheme="minorHAnsi"/>
        </w:rPr>
      </w:pPr>
    </w:p>
    <w:p w14:paraId="25EC8B74" w14:textId="405785CD" w:rsidR="004551ED" w:rsidRPr="00CD5BC6" w:rsidRDefault="00580EFD">
      <w:pPr>
        <w:rPr>
          <w:rFonts w:cstheme="minorHAnsi"/>
          <w:b/>
        </w:rPr>
      </w:pPr>
      <w:r w:rsidRPr="00CD5BC6">
        <w:rPr>
          <w:rFonts w:cstheme="minorHAnsi"/>
          <w:b/>
        </w:rPr>
        <w:t xml:space="preserve">Week 8: </w:t>
      </w:r>
      <w:r w:rsidR="00CC4126" w:rsidRPr="00CD5BC6">
        <w:rPr>
          <w:rFonts w:cstheme="minorHAnsi"/>
          <w:b/>
        </w:rPr>
        <w:t>November 8</w:t>
      </w:r>
      <w:r w:rsidR="003D2332" w:rsidRPr="00CD5BC6">
        <w:rPr>
          <w:rFonts w:cstheme="minorHAnsi"/>
          <w:b/>
        </w:rPr>
        <w:t xml:space="preserve"> –</w:t>
      </w:r>
      <w:r w:rsidR="00DA68BC" w:rsidRPr="00CD5BC6">
        <w:rPr>
          <w:rFonts w:cstheme="minorHAnsi"/>
          <w:b/>
        </w:rPr>
        <w:t xml:space="preserve"> </w:t>
      </w:r>
      <w:r w:rsidR="009251EF" w:rsidRPr="00CD5BC6">
        <w:rPr>
          <w:rFonts w:cstheme="minorHAnsi"/>
          <w:b/>
        </w:rPr>
        <w:t>Muslim Responses to Colonialism and Post-Colonialism</w:t>
      </w:r>
    </w:p>
    <w:p w14:paraId="67EDC8FE" w14:textId="79A40203" w:rsidR="004551ED" w:rsidRPr="00CD5BC6" w:rsidRDefault="00B83C90">
      <w:pPr>
        <w:rPr>
          <w:rFonts w:cstheme="minorHAnsi"/>
          <w:color w:val="C45911" w:themeColor="accent2" w:themeShade="BF"/>
        </w:rPr>
      </w:pPr>
      <w:r w:rsidRPr="00CD5BC6">
        <w:rPr>
          <w:rFonts w:cstheme="minorHAnsi"/>
          <w:color w:val="C45911" w:themeColor="accent2" w:themeShade="BF"/>
        </w:rPr>
        <w:t xml:space="preserve">*Short essay 1 </w:t>
      </w:r>
      <w:r w:rsidR="00203666" w:rsidRPr="00CD5BC6">
        <w:rPr>
          <w:rFonts w:cstheme="minorHAnsi"/>
          <w:color w:val="C45911" w:themeColor="accent2" w:themeShade="BF"/>
        </w:rPr>
        <w:t xml:space="preserve">for RS 3130 </w:t>
      </w:r>
      <w:r w:rsidRPr="00CD5BC6">
        <w:rPr>
          <w:rFonts w:cstheme="minorHAnsi"/>
          <w:color w:val="C45911" w:themeColor="accent2" w:themeShade="BF"/>
        </w:rPr>
        <w:t>due</w:t>
      </w:r>
      <w:r w:rsidR="00B801EF" w:rsidRPr="00CD5BC6">
        <w:rPr>
          <w:rFonts w:cstheme="minorHAnsi"/>
          <w:color w:val="C45911" w:themeColor="accent2" w:themeShade="BF"/>
        </w:rPr>
        <w:t xml:space="preserve"> before noon.</w:t>
      </w:r>
    </w:p>
    <w:p w14:paraId="25F721D9" w14:textId="7C7A8C7F" w:rsidR="00203666" w:rsidRPr="00CD5BC6" w:rsidRDefault="00203666">
      <w:pPr>
        <w:rPr>
          <w:rFonts w:cstheme="minorHAnsi"/>
          <w:color w:val="C45911" w:themeColor="accent2" w:themeShade="BF"/>
        </w:rPr>
      </w:pPr>
      <w:r w:rsidRPr="00CD5BC6">
        <w:rPr>
          <w:rFonts w:cstheme="minorHAnsi"/>
          <w:color w:val="C45911" w:themeColor="accent2" w:themeShade="BF"/>
        </w:rPr>
        <w:t>**Presentation of Book Reports by RS 5220 students</w:t>
      </w:r>
    </w:p>
    <w:p w14:paraId="34C32A16" w14:textId="75A41893" w:rsidR="005D22A8" w:rsidRPr="00CD5BC6" w:rsidRDefault="00DA68BC" w:rsidP="00F9611E">
      <w:pPr>
        <w:pStyle w:val="ListParagraph"/>
        <w:numPr>
          <w:ilvl w:val="0"/>
          <w:numId w:val="33"/>
        </w:numPr>
        <w:rPr>
          <w:rFonts w:asciiTheme="minorHAnsi" w:hAnsiTheme="minorHAnsi" w:cstheme="minorHAnsi"/>
        </w:rPr>
      </w:pPr>
      <w:r w:rsidRPr="00CD5BC6">
        <w:rPr>
          <w:rFonts w:asciiTheme="minorHAnsi" w:hAnsiTheme="minorHAnsi" w:cstheme="minorHAnsi"/>
        </w:rPr>
        <w:t>Sarah Ansari, “The Islamic World in the Era of Western Domination, 1800-Present”</w:t>
      </w:r>
    </w:p>
    <w:p w14:paraId="5FF90A9D" w14:textId="4C0719E1" w:rsidR="00B83C90" w:rsidRPr="00CD5BC6" w:rsidRDefault="00B83C90">
      <w:pPr>
        <w:rPr>
          <w:rFonts w:cstheme="minorHAnsi"/>
        </w:rPr>
      </w:pPr>
    </w:p>
    <w:p w14:paraId="6447E501" w14:textId="64DAA38E" w:rsidR="004551ED" w:rsidRPr="00CD5BC6" w:rsidRDefault="00580EFD">
      <w:pPr>
        <w:rPr>
          <w:rFonts w:cstheme="minorHAnsi"/>
          <w:b/>
        </w:rPr>
      </w:pPr>
      <w:r w:rsidRPr="00CD5BC6">
        <w:rPr>
          <w:rFonts w:cstheme="minorHAnsi"/>
          <w:b/>
        </w:rPr>
        <w:t xml:space="preserve">Week 9: </w:t>
      </w:r>
      <w:r w:rsidR="00CC4126" w:rsidRPr="00CD5BC6">
        <w:rPr>
          <w:rFonts w:cstheme="minorHAnsi"/>
          <w:b/>
        </w:rPr>
        <w:t>November 15</w:t>
      </w:r>
      <w:r w:rsidR="003D2332" w:rsidRPr="00CD5BC6">
        <w:rPr>
          <w:rFonts w:cstheme="minorHAnsi"/>
          <w:b/>
        </w:rPr>
        <w:t xml:space="preserve"> – The Islamic State is the Solution</w:t>
      </w:r>
    </w:p>
    <w:p w14:paraId="1E0D0088" w14:textId="268BF38F" w:rsidR="00DA68BC" w:rsidRPr="00CD5BC6" w:rsidRDefault="00D62AD7" w:rsidP="00203666">
      <w:pPr>
        <w:pStyle w:val="ListParagraph"/>
        <w:numPr>
          <w:ilvl w:val="0"/>
          <w:numId w:val="24"/>
        </w:numPr>
        <w:rPr>
          <w:rFonts w:asciiTheme="minorHAnsi" w:hAnsiTheme="minorHAnsi" w:cstheme="minorHAnsi"/>
          <w:iCs/>
        </w:rPr>
      </w:pPr>
      <w:r w:rsidRPr="00CD5BC6">
        <w:rPr>
          <w:rFonts w:asciiTheme="minorHAnsi" w:hAnsiTheme="minorHAnsi" w:cstheme="minorHAnsi"/>
          <w:iCs/>
        </w:rPr>
        <w:t xml:space="preserve">Esposito, “Modern Islamic Reform Movements,” from </w:t>
      </w:r>
      <w:r w:rsidRPr="00CD5BC6">
        <w:rPr>
          <w:rFonts w:asciiTheme="minorHAnsi" w:hAnsiTheme="minorHAnsi" w:cstheme="minorHAnsi"/>
          <w:i/>
        </w:rPr>
        <w:t xml:space="preserve">Islam the Straight Path, </w:t>
      </w:r>
      <w:r w:rsidRPr="00CD5BC6">
        <w:rPr>
          <w:rFonts w:asciiTheme="minorHAnsi" w:hAnsiTheme="minorHAnsi" w:cstheme="minorHAnsi"/>
          <w:iCs/>
        </w:rPr>
        <w:t>5</w:t>
      </w:r>
      <w:r w:rsidRPr="00CD5BC6">
        <w:rPr>
          <w:rFonts w:asciiTheme="minorHAnsi" w:hAnsiTheme="minorHAnsi" w:cstheme="minorHAnsi"/>
          <w:iCs/>
          <w:vertAlign w:val="superscript"/>
        </w:rPr>
        <w:t>th</w:t>
      </w:r>
      <w:r w:rsidRPr="00CD5BC6">
        <w:rPr>
          <w:rFonts w:asciiTheme="minorHAnsi" w:hAnsiTheme="minorHAnsi" w:cstheme="minorHAnsi"/>
          <w:iCs/>
        </w:rPr>
        <w:t xml:space="preserve"> </w:t>
      </w:r>
      <w:proofErr w:type="spellStart"/>
      <w:r w:rsidRPr="00CD5BC6">
        <w:rPr>
          <w:rFonts w:asciiTheme="minorHAnsi" w:hAnsiTheme="minorHAnsi" w:cstheme="minorHAnsi"/>
          <w:iCs/>
        </w:rPr>
        <w:t>ed</w:t>
      </w:r>
      <w:proofErr w:type="spellEnd"/>
      <w:r w:rsidRPr="00CD5BC6">
        <w:rPr>
          <w:rFonts w:asciiTheme="minorHAnsi" w:hAnsiTheme="minorHAnsi" w:cstheme="minorHAnsi"/>
          <w:iCs/>
        </w:rPr>
        <w:t xml:space="preserve">/, 148-193. </w:t>
      </w:r>
    </w:p>
    <w:p w14:paraId="2737CFFE" w14:textId="74146DEB" w:rsidR="009145AE" w:rsidRPr="00CD5BC6" w:rsidRDefault="004840D5" w:rsidP="00DA68BC">
      <w:pPr>
        <w:pStyle w:val="ListParagraph"/>
        <w:numPr>
          <w:ilvl w:val="0"/>
          <w:numId w:val="24"/>
        </w:numPr>
        <w:rPr>
          <w:rFonts w:asciiTheme="minorHAnsi" w:hAnsiTheme="minorHAnsi" w:cstheme="minorHAnsi"/>
          <w:iCs/>
        </w:rPr>
      </w:pPr>
      <w:r w:rsidRPr="00CD5BC6">
        <w:rPr>
          <w:rFonts w:asciiTheme="minorHAnsi" w:hAnsiTheme="minorHAnsi" w:cstheme="minorHAnsi"/>
        </w:rPr>
        <w:t>M.A. Muqtedar Khan, “The Political Philosophy of Islamic Movements”</w:t>
      </w:r>
    </w:p>
    <w:p w14:paraId="0686072D" w14:textId="4047A07A" w:rsidR="004551ED" w:rsidRPr="00CD5BC6" w:rsidRDefault="00D10A85">
      <w:pPr>
        <w:rPr>
          <w:rFonts w:cstheme="minorHAnsi"/>
          <w:b/>
          <w:color w:val="C45911" w:themeColor="accent2" w:themeShade="BF"/>
        </w:rPr>
      </w:pPr>
      <w:r w:rsidRPr="00CD5BC6">
        <w:rPr>
          <w:rFonts w:cstheme="minorHAnsi"/>
          <w:b/>
          <w:color w:val="C45911" w:themeColor="accent2" w:themeShade="BF"/>
        </w:rPr>
        <w:t>*Short essay 2 for RS 3130 distributed</w:t>
      </w:r>
    </w:p>
    <w:p w14:paraId="2A02962A" w14:textId="77777777" w:rsidR="00D10A85" w:rsidRPr="00CD5BC6" w:rsidRDefault="00D10A85">
      <w:pPr>
        <w:rPr>
          <w:rFonts w:cstheme="minorHAnsi"/>
        </w:rPr>
      </w:pPr>
    </w:p>
    <w:p w14:paraId="6A602F86" w14:textId="08CA17FE" w:rsidR="009145AE" w:rsidRPr="00CD5BC6" w:rsidRDefault="00580EFD" w:rsidP="00F513D0">
      <w:pPr>
        <w:rPr>
          <w:rFonts w:cstheme="minorHAnsi"/>
          <w:b/>
        </w:rPr>
      </w:pPr>
      <w:r w:rsidRPr="00CD5BC6">
        <w:rPr>
          <w:rFonts w:cstheme="minorHAnsi"/>
          <w:b/>
        </w:rPr>
        <w:t xml:space="preserve">Week 10: </w:t>
      </w:r>
      <w:r w:rsidR="00CC4126" w:rsidRPr="00CD5BC6">
        <w:rPr>
          <w:rFonts w:cstheme="minorHAnsi"/>
          <w:b/>
        </w:rPr>
        <w:t>November 22</w:t>
      </w:r>
      <w:r w:rsidR="003D2332" w:rsidRPr="00CD5BC6">
        <w:rPr>
          <w:rFonts w:cstheme="minorHAnsi"/>
          <w:b/>
        </w:rPr>
        <w:t xml:space="preserve"> – The (Islamic) State is not the Solution</w:t>
      </w:r>
    </w:p>
    <w:p w14:paraId="2AF146DB" w14:textId="77777777" w:rsidR="00203666" w:rsidRPr="00CD5BC6" w:rsidRDefault="00825DE0" w:rsidP="00D62AD7">
      <w:pPr>
        <w:pStyle w:val="ListParagraph"/>
        <w:numPr>
          <w:ilvl w:val="0"/>
          <w:numId w:val="21"/>
        </w:numPr>
        <w:rPr>
          <w:rFonts w:asciiTheme="minorHAnsi" w:eastAsia="Times New Roman" w:hAnsiTheme="minorHAnsi" w:cstheme="minorHAnsi"/>
          <w:i/>
          <w:iCs/>
          <w:lang w:eastAsia="en-CA"/>
        </w:rPr>
      </w:pPr>
      <w:proofErr w:type="spellStart"/>
      <w:r w:rsidRPr="00CD5BC6">
        <w:rPr>
          <w:rFonts w:asciiTheme="minorHAnsi" w:hAnsiTheme="minorHAnsi" w:cstheme="minorHAnsi"/>
        </w:rPr>
        <w:t>ʿAli</w:t>
      </w:r>
      <w:proofErr w:type="spellEnd"/>
      <w:r w:rsidRPr="00CD5BC6">
        <w:rPr>
          <w:rFonts w:asciiTheme="minorHAnsi" w:hAnsiTheme="minorHAnsi" w:cstheme="minorHAnsi"/>
        </w:rPr>
        <w:t xml:space="preserve"> </w:t>
      </w:r>
      <w:proofErr w:type="spellStart"/>
      <w:r w:rsidRPr="00CD5BC6">
        <w:rPr>
          <w:rFonts w:asciiTheme="minorHAnsi" w:hAnsiTheme="minorHAnsi" w:cstheme="minorHAnsi"/>
        </w:rPr>
        <w:t>ʿAbd</w:t>
      </w:r>
      <w:proofErr w:type="spellEnd"/>
      <w:r w:rsidRPr="00CD5BC6">
        <w:rPr>
          <w:rFonts w:asciiTheme="minorHAnsi" w:hAnsiTheme="minorHAnsi" w:cstheme="minorHAnsi"/>
        </w:rPr>
        <w:t xml:space="preserve"> al-</w:t>
      </w:r>
      <w:proofErr w:type="spellStart"/>
      <w:r w:rsidRPr="00CD5BC6">
        <w:rPr>
          <w:rFonts w:asciiTheme="minorHAnsi" w:hAnsiTheme="minorHAnsi" w:cstheme="minorHAnsi"/>
        </w:rPr>
        <w:t>Rāziq</w:t>
      </w:r>
      <w:proofErr w:type="spellEnd"/>
      <w:r w:rsidRPr="00CD5BC6">
        <w:rPr>
          <w:rFonts w:asciiTheme="minorHAnsi" w:hAnsiTheme="minorHAnsi" w:cstheme="minorHAnsi"/>
        </w:rPr>
        <w:t>, “The Caliphate and the Bases of Power,”</w:t>
      </w:r>
    </w:p>
    <w:p w14:paraId="475E2FF4" w14:textId="26231535" w:rsidR="004551ED" w:rsidRPr="00CD5BC6" w:rsidRDefault="00D62AD7" w:rsidP="00D62AD7">
      <w:pPr>
        <w:pStyle w:val="ListParagraph"/>
        <w:numPr>
          <w:ilvl w:val="0"/>
          <w:numId w:val="21"/>
        </w:numPr>
        <w:rPr>
          <w:rFonts w:asciiTheme="minorHAnsi" w:eastAsia="Times New Roman" w:hAnsiTheme="minorHAnsi" w:cstheme="minorHAnsi"/>
          <w:i/>
          <w:iCs/>
          <w:lang w:eastAsia="en-CA"/>
        </w:rPr>
      </w:pPr>
      <w:proofErr w:type="spellStart"/>
      <w:r w:rsidRPr="00CD5BC6">
        <w:rPr>
          <w:rFonts w:asciiTheme="minorHAnsi" w:eastAsia="Times New Roman" w:hAnsiTheme="minorHAnsi" w:cstheme="minorHAnsi"/>
          <w:lang w:eastAsia="en-CA"/>
        </w:rPr>
        <w:t>Anas</w:t>
      </w:r>
      <w:proofErr w:type="spellEnd"/>
      <w:r w:rsidRPr="00CD5BC6">
        <w:rPr>
          <w:rFonts w:asciiTheme="minorHAnsi" w:eastAsia="Times New Roman" w:hAnsiTheme="minorHAnsi" w:cstheme="minorHAnsi"/>
          <w:lang w:eastAsia="en-CA"/>
        </w:rPr>
        <w:t xml:space="preserve"> Malik, “</w:t>
      </w:r>
      <w:proofErr w:type="spellStart"/>
      <w:r w:rsidRPr="00CD5BC6">
        <w:rPr>
          <w:rFonts w:asciiTheme="minorHAnsi" w:eastAsia="Times New Roman" w:hAnsiTheme="minorHAnsi" w:cstheme="minorHAnsi"/>
          <w:lang w:eastAsia="en-CA"/>
        </w:rPr>
        <w:t>Minarchist</w:t>
      </w:r>
      <w:proofErr w:type="spellEnd"/>
      <w:r w:rsidRPr="00CD5BC6">
        <w:rPr>
          <w:rFonts w:asciiTheme="minorHAnsi" w:eastAsia="Times New Roman" w:hAnsiTheme="minorHAnsi" w:cstheme="minorHAnsi"/>
          <w:lang w:eastAsia="en-CA"/>
        </w:rPr>
        <w:t xml:space="preserve"> Political Islam,” Chapter 10 of </w:t>
      </w:r>
      <w:r w:rsidRPr="00CD5BC6">
        <w:rPr>
          <w:rFonts w:asciiTheme="minorHAnsi" w:eastAsia="Times New Roman" w:hAnsiTheme="minorHAnsi" w:cstheme="minorHAnsi"/>
          <w:i/>
          <w:iCs/>
          <w:lang w:eastAsia="en-CA"/>
        </w:rPr>
        <w:t>Islam, the State, and Political Authority.</w:t>
      </w:r>
    </w:p>
    <w:p w14:paraId="5DC0245A" w14:textId="053806AB" w:rsidR="00F513D0" w:rsidRPr="00CD5BC6" w:rsidRDefault="00E225AD" w:rsidP="00D62AD7">
      <w:pPr>
        <w:pStyle w:val="ListParagraph"/>
        <w:numPr>
          <w:ilvl w:val="0"/>
          <w:numId w:val="21"/>
        </w:numPr>
        <w:rPr>
          <w:rFonts w:asciiTheme="minorHAnsi" w:hAnsiTheme="minorHAnsi" w:cstheme="minorHAnsi"/>
          <w:iCs/>
        </w:rPr>
      </w:pPr>
      <w:proofErr w:type="spellStart"/>
      <w:r w:rsidRPr="00CD5BC6">
        <w:rPr>
          <w:rFonts w:asciiTheme="minorHAnsi" w:hAnsiTheme="minorHAnsi" w:cstheme="minorHAnsi"/>
        </w:rPr>
        <w:t>Asma</w:t>
      </w:r>
      <w:proofErr w:type="spellEnd"/>
      <w:r w:rsidRPr="00CD5BC6">
        <w:rPr>
          <w:rFonts w:asciiTheme="minorHAnsi" w:hAnsiTheme="minorHAnsi" w:cstheme="minorHAnsi"/>
        </w:rPr>
        <w:t xml:space="preserve"> </w:t>
      </w:r>
      <w:proofErr w:type="spellStart"/>
      <w:r w:rsidRPr="00CD5BC6">
        <w:rPr>
          <w:rFonts w:asciiTheme="minorHAnsi" w:hAnsiTheme="minorHAnsi" w:cstheme="minorHAnsi"/>
        </w:rPr>
        <w:t>Afsaruddin</w:t>
      </w:r>
      <w:proofErr w:type="spellEnd"/>
      <w:r w:rsidRPr="00CD5BC6">
        <w:rPr>
          <w:rFonts w:asciiTheme="minorHAnsi" w:hAnsiTheme="minorHAnsi" w:cstheme="minorHAnsi"/>
        </w:rPr>
        <w:t xml:space="preserve">, “Theologizing about Democracy: A Critical Appraisal of </w:t>
      </w:r>
      <w:proofErr w:type="spellStart"/>
      <w:r w:rsidRPr="00CD5BC6">
        <w:rPr>
          <w:rFonts w:asciiTheme="minorHAnsi" w:hAnsiTheme="minorHAnsi" w:cstheme="minorHAnsi"/>
        </w:rPr>
        <w:t>Mawdudi’s</w:t>
      </w:r>
      <w:proofErr w:type="spellEnd"/>
      <w:r w:rsidRPr="00CD5BC6">
        <w:rPr>
          <w:rFonts w:asciiTheme="minorHAnsi" w:hAnsiTheme="minorHAnsi" w:cstheme="minorHAnsi"/>
        </w:rPr>
        <w:t xml:space="preserve"> Thought,” in </w:t>
      </w:r>
      <w:r w:rsidRPr="00CD5BC6">
        <w:rPr>
          <w:rFonts w:asciiTheme="minorHAnsi" w:hAnsiTheme="minorHAnsi" w:cstheme="minorHAnsi"/>
          <w:i/>
        </w:rPr>
        <w:t>Islam, The State, and Political Authority: Medieval Issues and Modern Concerns.</w:t>
      </w:r>
    </w:p>
    <w:p w14:paraId="5164900F" w14:textId="5146C012" w:rsidR="00203666" w:rsidRPr="00CD5BC6" w:rsidRDefault="00CE128B" w:rsidP="00203666">
      <w:pPr>
        <w:pStyle w:val="ListParagraph"/>
        <w:numPr>
          <w:ilvl w:val="0"/>
          <w:numId w:val="21"/>
        </w:numPr>
        <w:rPr>
          <w:rFonts w:asciiTheme="minorHAnsi" w:hAnsiTheme="minorHAnsi" w:cstheme="minorHAnsi"/>
          <w:iCs/>
        </w:rPr>
      </w:pPr>
      <w:r w:rsidRPr="00CD5BC6">
        <w:rPr>
          <w:rFonts w:asciiTheme="minorHAnsi" w:hAnsiTheme="minorHAnsi" w:cstheme="minorHAnsi"/>
        </w:rPr>
        <w:t xml:space="preserve">(RS 5220) </w:t>
      </w:r>
      <w:r w:rsidR="00203666" w:rsidRPr="00CD5BC6">
        <w:rPr>
          <w:rFonts w:asciiTheme="minorHAnsi" w:hAnsiTheme="minorHAnsi" w:cstheme="minorHAnsi"/>
        </w:rPr>
        <w:t xml:space="preserve">Mohsen </w:t>
      </w:r>
      <w:proofErr w:type="spellStart"/>
      <w:r w:rsidR="00203666" w:rsidRPr="00CD5BC6">
        <w:rPr>
          <w:rFonts w:asciiTheme="minorHAnsi" w:hAnsiTheme="minorHAnsi" w:cstheme="minorHAnsi"/>
        </w:rPr>
        <w:t>Kadivar</w:t>
      </w:r>
      <w:proofErr w:type="spellEnd"/>
      <w:r w:rsidR="00203666" w:rsidRPr="00CD5BC6">
        <w:rPr>
          <w:rFonts w:asciiTheme="minorHAnsi" w:hAnsiTheme="minorHAnsi" w:cstheme="minorHAnsi"/>
        </w:rPr>
        <w:t>, “</w:t>
      </w:r>
      <w:proofErr w:type="spellStart"/>
      <w:r w:rsidR="00203666" w:rsidRPr="00CD5BC6">
        <w:rPr>
          <w:rFonts w:asciiTheme="minorHAnsi" w:hAnsiTheme="minorHAnsi" w:cstheme="minorHAnsi"/>
          <w:i/>
          <w:iCs/>
        </w:rPr>
        <w:t>Wilayat</w:t>
      </w:r>
      <w:proofErr w:type="spellEnd"/>
      <w:r w:rsidR="00203666" w:rsidRPr="00CD5BC6">
        <w:rPr>
          <w:rFonts w:asciiTheme="minorHAnsi" w:hAnsiTheme="minorHAnsi" w:cstheme="minorHAnsi"/>
          <w:i/>
          <w:iCs/>
        </w:rPr>
        <w:t xml:space="preserve"> al-</w:t>
      </w:r>
      <w:proofErr w:type="spellStart"/>
      <w:r w:rsidR="00203666" w:rsidRPr="00CD5BC6">
        <w:rPr>
          <w:rFonts w:asciiTheme="minorHAnsi" w:hAnsiTheme="minorHAnsi" w:cstheme="minorHAnsi"/>
          <w:i/>
          <w:iCs/>
        </w:rPr>
        <w:t>faqih</w:t>
      </w:r>
      <w:proofErr w:type="spellEnd"/>
      <w:r w:rsidR="00203666" w:rsidRPr="00CD5BC6">
        <w:rPr>
          <w:rFonts w:asciiTheme="minorHAnsi" w:hAnsiTheme="minorHAnsi" w:cstheme="minorHAnsi"/>
          <w:i/>
          <w:iCs/>
        </w:rPr>
        <w:t xml:space="preserve"> </w:t>
      </w:r>
      <w:r w:rsidR="00203666" w:rsidRPr="00CD5BC6">
        <w:rPr>
          <w:rFonts w:asciiTheme="minorHAnsi" w:hAnsiTheme="minorHAnsi" w:cstheme="minorHAnsi"/>
          <w:iCs/>
        </w:rPr>
        <w:t xml:space="preserve">and Democracy,” Chapter 11 of </w:t>
      </w:r>
      <w:r w:rsidR="00203666" w:rsidRPr="00CD5BC6">
        <w:rPr>
          <w:rFonts w:asciiTheme="minorHAnsi" w:hAnsiTheme="minorHAnsi" w:cstheme="minorHAnsi"/>
          <w:i/>
        </w:rPr>
        <w:t>Islam, the State, and Political Authority.</w:t>
      </w:r>
    </w:p>
    <w:p w14:paraId="147315DF" w14:textId="5FDE96B6" w:rsidR="00CE128B" w:rsidRPr="00CD5BC6" w:rsidRDefault="00CE128B" w:rsidP="00CE128B">
      <w:pPr>
        <w:rPr>
          <w:rFonts w:cstheme="minorHAnsi"/>
          <w:color w:val="C45911" w:themeColor="accent2" w:themeShade="BF"/>
        </w:rPr>
      </w:pPr>
      <w:r w:rsidRPr="00CD5BC6">
        <w:rPr>
          <w:rFonts w:cstheme="minorHAnsi"/>
          <w:color w:val="C45911" w:themeColor="accent2" w:themeShade="BF"/>
        </w:rPr>
        <w:t>*Short essay 2 due</w:t>
      </w:r>
      <w:r w:rsidR="00B801EF" w:rsidRPr="00CD5BC6">
        <w:rPr>
          <w:rFonts w:cstheme="minorHAnsi"/>
          <w:color w:val="C45911" w:themeColor="accent2" w:themeShade="BF"/>
        </w:rPr>
        <w:t xml:space="preserve"> before noon.</w:t>
      </w:r>
    </w:p>
    <w:p w14:paraId="40B00C41" w14:textId="77777777" w:rsidR="00D62AD7" w:rsidRPr="00CD5BC6" w:rsidRDefault="00D62AD7" w:rsidP="00B83C90">
      <w:pPr>
        <w:rPr>
          <w:rFonts w:cstheme="minorHAnsi"/>
        </w:rPr>
      </w:pPr>
    </w:p>
    <w:p w14:paraId="4BC039CD" w14:textId="7DF7A169" w:rsidR="004551ED" w:rsidRPr="00CD5BC6" w:rsidRDefault="00580EFD">
      <w:pPr>
        <w:rPr>
          <w:rFonts w:cstheme="minorHAnsi"/>
          <w:b/>
        </w:rPr>
      </w:pPr>
      <w:r w:rsidRPr="00CD5BC6">
        <w:rPr>
          <w:rFonts w:cstheme="minorHAnsi"/>
          <w:b/>
        </w:rPr>
        <w:t xml:space="preserve">Week 11: </w:t>
      </w:r>
      <w:r w:rsidR="00CC4126" w:rsidRPr="00CD5BC6">
        <w:rPr>
          <w:rFonts w:cstheme="minorHAnsi"/>
          <w:b/>
        </w:rPr>
        <w:t>November 29</w:t>
      </w:r>
      <w:r w:rsidR="003D2332" w:rsidRPr="00CD5BC6">
        <w:rPr>
          <w:rFonts w:cstheme="minorHAnsi"/>
          <w:b/>
        </w:rPr>
        <w:t xml:space="preserve"> –</w:t>
      </w:r>
      <w:r w:rsidR="00E225AD" w:rsidRPr="00CD5BC6">
        <w:rPr>
          <w:rFonts w:cstheme="minorHAnsi"/>
          <w:b/>
        </w:rPr>
        <w:t xml:space="preserve"> Islam, </w:t>
      </w:r>
      <w:r w:rsidR="003D2332" w:rsidRPr="00CD5BC6">
        <w:rPr>
          <w:rFonts w:cstheme="minorHAnsi"/>
          <w:b/>
        </w:rPr>
        <w:t>Constitutionality</w:t>
      </w:r>
      <w:r w:rsidR="00E225AD" w:rsidRPr="00CD5BC6">
        <w:rPr>
          <w:rFonts w:cstheme="minorHAnsi"/>
          <w:b/>
        </w:rPr>
        <w:t xml:space="preserve"> and Democracy</w:t>
      </w:r>
    </w:p>
    <w:p w14:paraId="296416FB" w14:textId="1FFDBE73" w:rsidR="009145AE" w:rsidRPr="00CD5BC6" w:rsidRDefault="00D62AD7" w:rsidP="00E225AD">
      <w:pPr>
        <w:pStyle w:val="ListParagraph"/>
        <w:numPr>
          <w:ilvl w:val="0"/>
          <w:numId w:val="22"/>
        </w:numPr>
        <w:rPr>
          <w:rFonts w:asciiTheme="minorHAnsi" w:hAnsiTheme="minorHAnsi" w:cstheme="minorHAnsi"/>
          <w:iCs/>
        </w:rPr>
      </w:pPr>
      <w:proofErr w:type="spellStart"/>
      <w:r w:rsidRPr="00CD5BC6">
        <w:rPr>
          <w:rFonts w:asciiTheme="minorHAnsi" w:hAnsiTheme="minorHAnsi" w:cstheme="minorHAnsi"/>
        </w:rPr>
        <w:t>Nazli</w:t>
      </w:r>
      <w:proofErr w:type="spellEnd"/>
      <w:r w:rsidRPr="00CD5BC6">
        <w:rPr>
          <w:rFonts w:asciiTheme="minorHAnsi" w:hAnsiTheme="minorHAnsi" w:cstheme="minorHAnsi"/>
        </w:rPr>
        <w:t xml:space="preserve"> </w:t>
      </w:r>
      <w:proofErr w:type="spellStart"/>
      <w:r w:rsidRPr="00CD5BC6">
        <w:rPr>
          <w:rFonts w:asciiTheme="minorHAnsi" w:hAnsiTheme="minorHAnsi" w:cstheme="minorHAnsi"/>
        </w:rPr>
        <w:t>Bilgili</w:t>
      </w:r>
      <w:proofErr w:type="spellEnd"/>
      <w:r w:rsidRPr="00CD5BC6">
        <w:rPr>
          <w:rFonts w:asciiTheme="minorHAnsi" w:hAnsiTheme="minorHAnsi" w:cstheme="minorHAnsi"/>
        </w:rPr>
        <w:t xml:space="preserve">, “Religiosity and Support for Democracy: A Contribution to the Compatibility Debate Through a Comparative Perspective,” in </w:t>
      </w:r>
      <w:r w:rsidRPr="00CD5BC6">
        <w:rPr>
          <w:rFonts w:asciiTheme="minorHAnsi" w:hAnsiTheme="minorHAnsi" w:cstheme="minorHAnsi"/>
          <w:i/>
        </w:rPr>
        <w:t>Religion and Representation: Islam and Democracy</w:t>
      </w:r>
    </w:p>
    <w:p w14:paraId="366666A5" w14:textId="24BE5D3A" w:rsidR="00203666" w:rsidRPr="00CD5BC6" w:rsidRDefault="00203666" w:rsidP="00203666">
      <w:pPr>
        <w:pStyle w:val="ListParagraph"/>
        <w:numPr>
          <w:ilvl w:val="0"/>
          <w:numId w:val="22"/>
        </w:numPr>
        <w:rPr>
          <w:rFonts w:asciiTheme="minorHAnsi" w:hAnsiTheme="minorHAnsi" w:cstheme="minorHAnsi"/>
          <w:iCs/>
        </w:rPr>
      </w:pPr>
      <w:r w:rsidRPr="00CD5BC6">
        <w:rPr>
          <w:rFonts w:asciiTheme="minorHAnsi" w:hAnsiTheme="minorHAnsi" w:cstheme="minorHAnsi"/>
        </w:rPr>
        <w:t xml:space="preserve">Asifa Quraishi, “Separation of Powers in Muslim Governments,” </w:t>
      </w:r>
    </w:p>
    <w:p w14:paraId="48DE92F5" w14:textId="1D4E362F" w:rsidR="009145AE" w:rsidRPr="00CD5BC6" w:rsidRDefault="009145AE" w:rsidP="009145AE">
      <w:pPr>
        <w:pStyle w:val="ListParagraph"/>
        <w:numPr>
          <w:ilvl w:val="0"/>
          <w:numId w:val="22"/>
        </w:numPr>
        <w:rPr>
          <w:rFonts w:asciiTheme="minorHAnsi" w:hAnsiTheme="minorHAnsi" w:cstheme="minorHAnsi"/>
          <w:iCs/>
        </w:rPr>
      </w:pPr>
      <w:r w:rsidRPr="00CD5BC6">
        <w:rPr>
          <w:rFonts w:asciiTheme="minorHAnsi" w:hAnsiTheme="minorHAnsi" w:cstheme="minorHAnsi"/>
          <w:iCs/>
        </w:rPr>
        <w:t xml:space="preserve">Nevin Reda, “From the Canadian </w:t>
      </w:r>
      <w:proofErr w:type="spellStart"/>
      <w:r w:rsidRPr="00CD5BC6">
        <w:rPr>
          <w:rFonts w:asciiTheme="minorHAnsi" w:hAnsiTheme="minorHAnsi" w:cstheme="minorHAnsi"/>
          <w:iCs/>
        </w:rPr>
        <w:t>Shariʿa</w:t>
      </w:r>
      <w:proofErr w:type="spellEnd"/>
      <w:r w:rsidRPr="00CD5BC6">
        <w:rPr>
          <w:rFonts w:asciiTheme="minorHAnsi" w:hAnsiTheme="minorHAnsi" w:cstheme="minorHAnsi"/>
          <w:iCs/>
        </w:rPr>
        <w:t xml:space="preserve"> Debates to the Arab World: Developing a </w:t>
      </w:r>
      <w:proofErr w:type="spellStart"/>
      <w:r w:rsidRPr="00CD5BC6">
        <w:rPr>
          <w:rFonts w:asciiTheme="minorHAnsi" w:hAnsiTheme="minorHAnsi" w:cstheme="minorHAnsi"/>
          <w:iCs/>
        </w:rPr>
        <w:t>Qurʾan</w:t>
      </w:r>
      <w:proofErr w:type="spellEnd"/>
      <w:r w:rsidRPr="00CD5BC6">
        <w:rPr>
          <w:rFonts w:asciiTheme="minorHAnsi" w:hAnsiTheme="minorHAnsi" w:cstheme="minorHAnsi"/>
          <w:iCs/>
        </w:rPr>
        <w:t xml:space="preserve">-Based Theology of Democracy,” from </w:t>
      </w:r>
      <w:r w:rsidRPr="00CD5BC6">
        <w:rPr>
          <w:rFonts w:asciiTheme="minorHAnsi" w:hAnsiTheme="minorHAnsi" w:cstheme="minorHAnsi"/>
          <w:i/>
        </w:rPr>
        <w:t xml:space="preserve">Religion and Representation: Islam and Democracy, </w:t>
      </w:r>
      <w:r w:rsidRPr="00CD5BC6">
        <w:rPr>
          <w:rFonts w:asciiTheme="minorHAnsi" w:hAnsiTheme="minorHAnsi" w:cstheme="minorHAnsi"/>
          <w:iCs/>
        </w:rPr>
        <w:t>pp. 78-100.</w:t>
      </w:r>
    </w:p>
    <w:p w14:paraId="5C815B93" w14:textId="54A5FEA9" w:rsidR="004C34B8" w:rsidRPr="00CD5BC6" w:rsidRDefault="004C34B8" w:rsidP="004C34B8">
      <w:pPr>
        <w:pStyle w:val="ListParagraph"/>
        <w:numPr>
          <w:ilvl w:val="0"/>
          <w:numId w:val="22"/>
        </w:numPr>
        <w:rPr>
          <w:rFonts w:asciiTheme="minorHAnsi" w:hAnsiTheme="minorHAnsi" w:cstheme="minorHAnsi"/>
        </w:rPr>
      </w:pPr>
      <w:proofErr w:type="spellStart"/>
      <w:r w:rsidRPr="00CD5BC6">
        <w:rPr>
          <w:rFonts w:asciiTheme="minorHAnsi" w:hAnsiTheme="minorHAnsi" w:cstheme="minorHAnsi"/>
        </w:rPr>
        <w:t>Tawakkol</w:t>
      </w:r>
      <w:proofErr w:type="spellEnd"/>
      <w:r w:rsidRPr="00CD5BC6">
        <w:rPr>
          <w:rFonts w:asciiTheme="minorHAnsi" w:hAnsiTheme="minorHAnsi" w:cstheme="minorHAnsi"/>
        </w:rPr>
        <w:t xml:space="preserve"> Karman, Nobel Lecture, Oslo, December 10, 2011. </w:t>
      </w:r>
      <w:hyperlink r:id="rId10" w:history="1">
        <w:r w:rsidRPr="00CD5BC6">
          <w:rPr>
            <w:rStyle w:val="Hyperlink"/>
            <w:rFonts w:asciiTheme="minorHAnsi" w:hAnsiTheme="minorHAnsi" w:cstheme="minorHAnsi"/>
            <w:color w:val="auto"/>
          </w:rPr>
          <w:t>https://www.nobelprize.org/nobel_prizes/peace/laureates/2011/karman-lecture_en.html</w:t>
        </w:r>
      </w:hyperlink>
      <w:r w:rsidRPr="00CD5BC6">
        <w:rPr>
          <w:rFonts w:asciiTheme="minorHAnsi" w:hAnsiTheme="minorHAnsi" w:cstheme="minorHAnsi"/>
        </w:rPr>
        <w:t xml:space="preserve"> </w:t>
      </w:r>
    </w:p>
    <w:p w14:paraId="6B340EFE" w14:textId="48F9AECA" w:rsidR="00CE128B" w:rsidRPr="00CD5BC6" w:rsidRDefault="00CE128B" w:rsidP="00CE128B">
      <w:pPr>
        <w:pStyle w:val="ListParagraph"/>
        <w:numPr>
          <w:ilvl w:val="0"/>
          <w:numId w:val="22"/>
        </w:numPr>
        <w:rPr>
          <w:rFonts w:asciiTheme="minorHAnsi" w:hAnsiTheme="minorHAnsi" w:cstheme="minorHAnsi"/>
        </w:rPr>
      </w:pPr>
      <w:r w:rsidRPr="00CD5BC6">
        <w:rPr>
          <w:rFonts w:asciiTheme="minorHAnsi" w:hAnsiTheme="minorHAnsi" w:cstheme="minorHAnsi"/>
        </w:rPr>
        <w:t xml:space="preserve">(RS 5220) Mohammad Fadel, “Political Legitimacy, Democracy and Islamic Law: The Place of Self-Government in Islamic Political Thought,” in </w:t>
      </w:r>
      <w:r w:rsidRPr="00CD5BC6">
        <w:rPr>
          <w:rFonts w:asciiTheme="minorHAnsi" w:hAnsiTheme="minorHAnsi" w:cstheme="minorHAnsi"/>
          <w:i/>
        </w:rPr>
        <w:t xml:space="preserve">Journal of Islamic Ethics </w:t>
      </w:r>
      <w:r w:rsidRPr="00CD5BC6">
        <w:rPr>
          <w:rFonts w:asciiTheme="minorHAnsi" w:hAnsiTheme="minorHAnsi" w:cstheme="minorHAnsi"/>
        </w:rPr>
        <w:t xml:space="preserve">2 (2018): 59-75. </w:t>
      </w:r>
      <w:r w:rsidRPr="00CD5BC6">
        <w:rPr>
          <w:rFonts w:asciiTheme="minorHAnsi" w:hAnsiTheme="minorHAnsi" w:cstheme="minorHAnsi"/>
          <w:i/>
        </w:rPr>
        <w:t xml:space="preserve"> </w:t>
      </w:r>
    </w:p>
    <w:p w14:paraId="371B3FB9" w14:textId="77777777" w:rsidR="00B83C90" w:rsidRPr="00CD5BC6" w:rsidRDefault="00B83C90" w:rsidP="00B83C90">
      <w:pPr>
        <w:rPr>
          <w:rFonts w:cstheme="minorHAnsi"/>
        </w:rPr>
      </w:pPr>
    </w:p>
    <w:p w14:paraId="27AA8FDA" w14:textId="735079F1" w:rsidR="00CC4126" w:rsidRPr="00CD5BC6" w:rsidRDefault="00580EFD">
      <w:pPr>
        <w:rPr>
          <w:rFonts w:cstheme="minorHAnsi"/>
          <w:b/>
        </w:rPr>
      </w:pPr>
      <w:r w:rsidRPr="00CD5BC6">
        <w:rPr>
          <w:rFonts w:cstheme="minorHAnsi"/>
          <w:b/>
        </w:rPr>
        <w:t xml:space="preserve">Week 12: </w:t>
      </w:r>
      <w:r w:rsidR="00CC4126" w:rsidRPr="00CD5BC6">
        <w:rPr>
          <w:rFonts w:cstheme="minorHAnsi"/>
          <w:b/>
        </w:rPr>
        <w:t>December 6</w:t>
      </w:r>
      <w:r w:rsidR="003D2332" w:rsidRPr="00CD5BC6">
        <w:rPr>
          <w:rFonts w:cstheme="minorHAnsi"/>
          <w:b/>
        </w:rPr>
        <w:t xml:space="preserve"> – Islam and Political Power Today</w:t>
      </w:r>
    </w:p>
    <w:p w14:paraId="6A4E2606" w14:textId="5711C361" w:rsidR="00825DE0" w:rsidRPr="00CD5BC6" w:rsidRDefault="00825DE0" w:rsidP="00825DE0">
      <w:pPr>
        <w:rPr>
          <w:rFonts w:cstheme="minorHAnsi"/>
          <w:color w:val="C45911" w:themeColor="accent2" w:themeShade="BF"/>
        </w:rPr>
      </w:pPr>
      <w:r w:rsidRPr="00CD5BC6">
        <w:rPr>
          <w:rFonts w:cstheme="minorHAnsi"/>
          <w:color w:val="C45911" w:themeColor="accent2" w:themeShade="BF"/>
        </w:rPr>
        <w:t>*Political Person or Organization Presentation</w:t>
      </w:r>
      <w:r w:rsidR="00CE128B" w:rsidRPr="00CD5BC6">
        <w:rPr>
          <w:rFonts w:cstheme="minorHAnsi"/>
          <w:color w:val="C45911" w:themeColor="accent2" w:themeShade="BF"/>
        </w:rPr>
        <w:t xml:space="preserve"> by RS 3130 students</w:t>
      </w:r>
    </w:p>
    <w:p w14:paraId="0392CE16" w14:textId="2275D3E1" w:rsidR="00E225AD" w:rsidRPr="00CD5BC6" w:rsidRDefault="004C34B8" w:rsidP="009145AE">
      <w:pPr>
        <w:pStyle w:val="ListParagraph"/>
        <w:numPr>
          <w:ilvl w:val="0"/>
          <w:numId w:val="27"/>
        </w:numPr>
        <w:rPr>
          <w:rFonts w:asciiTheme="minorHAnsi" w:hAnsiTheme="minorHAnsi" w:cstheme="minorHAnsi"/>
          <w:u w:val="single"/>
        </w:rPr>
      </w:pPr>
      <w:r w:rsidRPr="00CD5BC6">
        <w:rPr>
          <w:rFonts w:asciiTheme="minorHAnsi" w:hAnsiTheme="minorHAnsi" w:cstheme="minorHAnsi"/>
        </w:rPr>
        <w:t xml:space="preserve"> (RS 5220) </w:t>
      </w:r>
      <w:r w:rsidR="00E225AD" w:rsidRPr="00CD5BC6">
        <w:rPr>
          <w:rFonts w:asciiTheme="minorHAnsi" w:hAnsiTheme="minorHAnsi" w:cstheme="minorHAnsi"/>
        </w:rPr>
        <w:t xml:space="preserve">Sherman Jackson, “Politically Speaking, who am I, and what do I want as an American Muslim?” </w:t>
      </w:r>
      <w:hyperlink r:id="rId11" w:history="1">
        <w:r w:rsidR="00E225AD" w:rsidRPr="00CD5BC6">
          <w:rPr>
            <w:rStyle w:val="Hyperlink"/>
            <w:rFonts w:asciiTheme="minorHAnsi" w:hAnsiTheme="minorHAnsi" w:cstheme="minorHAnsi"/>
            <w:color w:val="auto"/>
          </w:rPr>
          <w:t>Politically Speaking, Who Am I, And What Do I Want As An American Muslim?*- Dr Sherman Jackson - Lamppost Education Initiative</w:t>
        </w:r>
      </w:hyperlink>
      <w:r w:rsidR="00E225AD" w:rsidRPr="00CD5BC6">
        <w:rPr>
          <w:rFonts w:asciiTheme="minorHAnsi" w:hAnsiTheme="minorHAnsi" w:cstheme="minorHAnsi"/>
        </w:rPr>
        <w:t xml:space="preserve"> </w:t>
      </w:r>
    </w:p>
    <w:p w14:paraId="1306B6D8" w14:textId="5CD45039" w:rsidR="00CE128B" w:rsidRPr="00CD5BC6" w:rsidRDefault="00CE128B" w:rsidP="00CE128B">
      <w:pPr>
        <w:pStyle w:val="ListParagraph"/>
        <w:numPr>
          <w:ilvl w:val="0"/>
          <w:numId w:val="27"/>
        </w:numPr>
        <w:rPr>
          <w:rFonts w:asciiTheme="minorHAnsi" w:hAnsiTheme="minorHAnsi" w:cstheme="minorHAnsi"/>
        </w:rPr>
      </w:pPr>
      <w:r w:rsidRPr="00CD5BC6">
        <w:rPr>
          <w:rFonts w:asciiTheme="minorHAnsi" w:hAnsiTheme="minorHAnsi" w:cstheme="minorHAnsi"/>
        </w:rPr>
        <w:t xml:space="preserve">(RS 5220) </w:t>
      </w:r>
      <w:proofErr w:type="spellStart"/>
      <w:r w:rsidRPr="00CD5BC6">
        <w:rPr>
          <w:rFonts w:asciiTheme="minorHAnsi" w:hAnsiTheme="minorHAnsi" w:cstheme="minorHAnsi"/>
        </w:rPr>
        <w:t>Usaama</w:t>
      </w:r>
      <w:proofErr w:type="spellEnd"/>
      <w:r w:rsidRPr="00CD5BC6">
        <w:rPr>
          <w:rFonts w:asciiTheme="minorHAnsi" w:hAnsiTheme="minorHAnsi" w:cstheme="minorHAnsi"/>
        </w:rPr>
        <w:t xml:space="preserve"> al-</w:t>
      </w:r>
      <w:proofErr w:type="spellStart"/>
      <w:r w:rsidRPr="00CD5BC6">
        <w:rPr>
          <w:rFonts w:asciiTheme="minorHAnsi" w:hAnsiTheme="minorHAnsi" w:cstheme="minorHAnsi"/>
        </w:rPr>
        <w:t>Azami</w:t>
      </w:r>
      <w:proofErr w:type="spellEnd"/>
      <w:r w:rsidRPr="00CD5BC6">
        <w:rPr>
          <w:rFonts w:asciiTheme="minorHAnsi" w:hAnsiTheme="minorHAnsi" w:cstheme="minorHAnsi"/>
        </w:rPr>
        <w:t>, “</w:t>
      </w:r>
      <w:proofErr w:type="spellStart"/>
      <w:r w:rsidRPr="00CD5BC6">
        <w:rPr>
          <w:rFonts w:asciiTheme="minorHAnsi" w:hAnsiTheme="minorHAnsi" w:cstheme="minorHAnsi"/>
        </w:rPr>
        <w:t>Abdullāh</w:t>
      </w:r>
      <w:proofErr w:type="spellEnd"/>
      <w:r w:rsidRPr="00CD5BC6">
        <w:rPr>
          <w:rFonts w:asciiTheme="minorHAnsi" w:hAnsiTheme="minorHAnsi" w:cstheme="minorHAnsi"/>
        </w:rPr>
        <w:t xml:space="preserve"> bin Bayyah and the Arab Revolutions: Counter-revolutionary Neo-</w:t>
      </w:r>
      <w:proofErr w:type="spellStart"/>
      <w:r w:rsidRPr="00CD5BC6">
        <w:rPr>
          <w:rFonts w:asciiTheme="minorHAnsi" w:hAnsiTheme="minorHAnsi" w:cstheme="minorHAnsi"/>
        </w:rPr>
        <w:t>traditionaism’s</w:t>
      </w:r>
      <w:proofErr w:type="spellEnd"/>
      <w:r w:rsidRPr="00CD5BC6">
        <w:rPr>
          <w:rFonts w:asciiTheme="minorHAnsi" w:hAnsiTheme="minorHAnsi" w:cstheme="minorHAnsi"/>
        </w:rPr>
        <w:t xml:space="preserve"> Ideological Struggle against </w:t>
      </w:r>
      <w:proofErr w:type="spellStart"/>
      <w:r w:rsidRPr="00CD5BC6">
        <w:rPr>
          <w:rFonts w:asciiTheme="minorHAnsi" w:hAnsiTheme="minorHAnsi" w:cstheme="minorHAnsi"/>
        </w:rPr>
        <w:t>Islamicism</w:t>
      </w:r>
      <w:proofErr w:type="spellEnd"/>
      <w:r w:rsidRPr="00CD5BC6">
        <w:rPr>
          <w:rFonts w:asciiTheme="minorHAnsi" w:hAnsiTheme="minorHAnsi" w:cstheme="minorHAnsi"/>
        </w:rPr>
        <w:t xml:space="preserve">,” </w:t>
      </w:r>
      <w:r w:rsidRPr="00CD5BC6">
        <w:rPr>
          <w:rFonts w:asciiTheme="minorHAnsi" w:hAnsiTheme="minorHAnsi" w:cstheme="minorHAnsi"/>
          <w:i/>
        </w:rPr>
        <w:t xml:space="preserve">The Muslim World, </w:t>
      </w:r>
      <w:r w:rsidRPr="00CD5BC6">
        <w:rPr>
          <w:rFonts w:asciiTheme="minorHAnsi" w:hAnsiTheme="minorHAnsi" w:cstheme="minorHAnsi"/>
        </w:rPr>
        <w:t xml:space="preserve">v. 109 (July 2019): 343-361. </w:t>
      </w:r>
    </w:p>
    <w:p w14:paraId="101BBBF7" w14:textId="73175150" w:rsidR="00CE128B" w:rsidRPr="00CD5BC6" w:rsidRDefault="00CE128B" w:rsidP="00CE128B">
      <w:pPr>
        <w:rPr>
          <w:rFonts w:cstheme="minorHAnsi"/>
        </w:rPr>
      </w:pPr>
    </w:p>
    <w:p w14:paraId="609757D5" w14:textId="5C31D217" w:rsidR="005D22A8" w:rsidRPr="00CD5BC6" w:rsidRDefault="005D22A8" w:rsidP="00CE128B">
      <w:pPr>
        <w:rPr>
          <w:rFonts w:cstheme="minorHAnsi"/>
        </w:rPr>
      </w:pPr>
      <w:r w:rsidRPr="00CD5BC6">
        <w:rPr>
          <w:rFonts w:cstheme="minorHAnsi"/>
          <w:b/>
        </w:rPr>
        <w:t>*December 13:</w:t>
      </w:r>
      <w:r w:rsidRPr="00CD5BC6">
        <w:rPr>
          <w:rFonts w:cstheme="minorHAnsi"/>
        </w:rPr>
        <w:t xml:space="preserve"> Final Paper due for RS 5220</w:t>
      </w:r>
    </w:p>
    <w:p w14:paraId="79524EBF" w14:textId="5B26153A" w:rsidR="00825DE0" w:rsidRPr="00CD5BC6" w:rsidRDefault="00825DE0" w:rsidP="00825DE0">
      <w:pPr>
        <w:ind w:left="360"/>
        <w:rPr>
          <w:rFonts w:cstheme="minorHAnsi"/>
          <w:u w:val="single"/>
        </w:rPr>
      </w:pPr>
    </w:p>
    <w:p w14:paraId="5B91CDD8" w14:textId="77777777" w:rsidR="00E225AD" w:rsidRPr="00CD5BC6" w:rsidRDefault="00E225AD" w:rsidP="00502E11">
      <w:pPr>
        <w:ind w:left="720" w:hanging="720"/>
        <w:rPr>
          <w:rFonts w:cstheme="minorHAnsi"/>
        </w:rPr>
      </w:pPr>
    </w:p>
    <w:p w14:paraId="0F9FF3A0" w14:textId="77777777" w:rsidR="009D683D" w:rsidRPr="00CD5BC6" w:rsidRDefault="009D683D">
      <w:pPr>
        <w:rPr>
          <w:rFonts w:cstheme="minorHAnsi"/>
        </w:rPr>
      </w:pPr>
    </w:p>
    <w:p w14:paraId="725FDCE9" w14:textId="0B962602" w:rsidR="00B36823" w:rsidRPr="00CD5BC6" w:rsidRDefault="00B36823">
      <w:pPr>
        <w:rPr>
          <w:rFonts w:cstheme="minorHAnsi"/>
        </w:rPr>
      </w:pPr>
    </w:p>
    <w:p w14:paraId="1A3CCB48" w14:textId="0E9E8C8D" w:rsidR="00B36823" w:rsidRPr="00CD5BC6" w:rsidRDefault="00B36823">
      <w:pPr>
        <w:rPr>
          <w:rFonts w:cstheme="minorHAnsi"/>
        </w:rPr>
      </w:pPr>
      <w:r w:rsidRPr="00CD5BC6">
        <w:rPr>
          <w:rFonts w:cstheme="minorHAnsi"/>
        </w:rPr>
        <w:br w:type="page"/>
      </w:r>
    </w:p>
    <w:p w14:paraId="7382B4AB" w14:textId="77777777" w:rsidR="00B36823" w:rsidRPr="00CD5BC6" w:rsidRDefault="00B36823">
      <w:pPr>
        <w:rPr>
          <w:rFonts w:cstheme="minorHAnsi"/>
        </w:rPr>
      </w:pPr>
    </w:p>
    <w:p w14:paraId="22D8D9CC" w14:textId="32BA6B22" w:rsidR="00B36823" w:rsidRPr="00CD5BC6" w:rsidRDefault="00B36823" w:rsidP="00B36823">
      <w:pPr>
        <w:pStyle w:val="NoSpacing"/>
        <w:jc w:val="center"/>
        <w:rPr>
          <w:rFonts w:asciiTheme="minorHAnsi" w:hAnsiTheme="minorHAnsi" w:cstheme="minorHAnsi"/>
          <w:b/>
          <w:sz w:val="22"/>
          <w:lang w:val="en-GB"/>
        </w:rPr>
      </w:pPr>
      <w:r w:rsidRPr="00CD5BC6">
        <w:rPr>
          <w:rFonts w:asciiTheme="minorHAnsi" w:hAnsiTheme="minorHAnsi" w:cstheme="minorHAnsi"/>
          <w:b/>
          <w:bCs/>
          <w:sz w:val="22"/>
        </w:rPr>
        <w:t xml:space="preserve">Appendix </w:t>
      </w:r>
      <w:r w:rsidRPr="00CD5BC6">
        <w:rPr>
          <w:rFonts w:asciiTheme="minorHAnsi" w:hAnsiTheme="minorHAnsi" w:cstheme="minorHAnsi"/>
          <w:b/>
          <w:sz w:val="22"/>
          <w:lang w:val="en-GB"/>
        </w:rPr>
        <w:t>to Course Outlines:</w:t>
      </w:r>
    </w:p>
    <w:p w14:paraId="7428254C" w14:textId="1B3B3B95" w:rsidR="00B36823" w:rsidRPr="00CD5BC6" w:rsidRDefault="009C3D33" w:rsidP="00B36823">
      <w:pPr>
        <w:pStyle w:val="NoSpacing"/>
        <w:jc w:val="center"/>
        <w:rPr>
          <w:rFonts w:asciiTheme="minorHAnsi" w:hAnsiTheme="minorHAnsi" w:cstheme="minorHAnsi"/>
          <w:b/>
          <w:sz w:val="22"/>
          <w:lang w:val="en-GB"/>
        </w:rPr>
      </w:pPr>
      <w:r w:rsidRPr="00CD5BC6">
        <w:rPr>
          <w:rFonts w:asciiTheme="minorHAnsi" w:hAnsiTheme="minorHAnsi" w:cstheme="minorHAnsi"/>
          <w:b/>
          <w:sz w:val="22"/>
          <w:lang w:val="en-GB"/>
        </w:rPr>
        <w:t xml:space="preserve">Huron </w:t>
      </w:r>
      <w:r w:rsidR="00B36823" w:rsidRPr="00CD5BC6">
        <w:rPr>
          <w:rFonts w:asciiTheme="minorHAnsi" w:hAnsiTheme="minorHAnsi" w:cstheme="minorHAnsi"/>
          <w:b/>
          <w:sz w:val="22"/>
          <w:lang w:val="en-GB"/>
        </w:rPr>
        <w:t>Academic Policies &amp; Regulations 2021 - 2022</w:t>
      </w:r>
    </w:p>
    <w:p w14:paraId="432BCBAC" w14:textId="77777777" w:rsidR="00B36823" w:rsidRPr="00CD5BC6" w:rsidRDefault="00B36823" w:rsidP="00B36823">
      <w:pPr>
        <w:tabs>
          <w:tab w:val="left" w:pos="4078"/>
        </w:tabs>
        <w:jc w:val="center"/>
        <w:rPr>
          <w:rFonts w:cstheme="minorHAnsi"/>
        </w:rPr>
      </w:pPr>
    </w:p>
    <w:p w14:paraId="02315117" w14:textId="77777777" w:rsidR="00B36823" w:rsidRPr="00CD5BC6" w:rsidRDefault="00B36823" w:rsidP="00B36823">
      <w:pPr>
        <w:tabs>
          <w:tab w:val="left" w:pos="4078"/>
        </w:tabs>
        <w:rPr>
          <w:rFonts w:cstheme="minorHAnsi"/>
          <w:b/>
          <w:bCs/>
          <w:u w:val="single"/>
        </w:rPr>
      </w:pPr>
      <w:r w:rsidRPr="00CD5BC6">
        <w:rPr>
          <w:rFonts w:cstheme="minorHAnsi"/>
          <w:b/>
          <w:bCs/>
          <w:u w:val="single"/>
        </w:rPr>
        <w:t xml:space="preserve">Prerequisite and </w:t>
      </w:r>
      <w:proofErr w:type="spellStart"/>
      <w:r w:rsidRPr="00CD5BC6">
        <w:rPr>
          <w:rFonts w:cstheme="minorHAnsi"/>
          <w:b/>
          <w:bCs/>
          <w:u w:val="single"/>
        </w:rPr>
        <w:t>Antirequisite</w:t>
      </w:r>
      <w:proofErr w:type="spellEnd"/>
      <w:r w:rsidRPr="00CD5BC6">
        <w:rPr>
          <w:rFonts w:cstheme="minorHAnsi"/>
          <w:b/>
          <w:bCs/>
          <w:u w:val="single"/>
        </w:rPr>
        <w:t xml:space="preserve"> Information</w:t>
      </w:r>
    </w:p>
    <w:p w14:paraId="39009D66" w14:textId="77777777" w:rsidR="00B36823" w:rsidRPr="00CD5BC6" w:rsidRDefault="00B36823" w:rsidP="00B36823">
      <w:pPr>
        <w:tabs>
          <w:tab w:val="left" w:pos="4078"/>
        </w:tabs>
        <w:rPr>
          <w:rFonts w:cstheme="minorHAnsi"/>
        </w:rPr>
      </w:pPr>
      <w:r w:rsidRPr="00CD5BC6">
        <w:rPr>
          <w:rFonts w:cstheme="minorHAnsi"/>
          <w:lang w:val="en-GB"/>
        </w:rPr>
        <w:t xml:space="preserve">Students are responsible for ensuring that they have successfully completed all course prerequisites and that they have not completed any course antirequisites. </w:t>
      </w:r>
      <w:r w:rsidRPr="00CD5BC6">
        <w:rPr>
          <w:rFonts w:cstheme="minorHAnsi"/>
        </w:rPr>
        <w:t>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67A314D1" w14:textId="77777777" w:rsidR="00B36823" w:rsidRPr="00CD5BC6" w:rsidRDefault="00B36823" w:rsidP="00B36823">
      <w:pPr>
        <w:tabs>
          <w:tab w:val="left" w:pos="4078"/>
        </w:tabs>
        <w:rPr>
          <w:rFonts w:cstheme="minorHAnsi"/>
        </w:rPr>
      </w:pPr>
    </w:p>
    <w:p w14:paraId="766280B2" w14:textId="77777777" w:rsidR="00B36823" w:rsidRPr="00CD5BC6" w:rsidRDefault="00B36823" w:rsidP="00B36823">
      <w:pPr>
        <w:tabs>
          <w:tab w:val="left" w:pos="4078"/>
        </w:tabs>
        <w:rPr>
          <w:rFonts w:cstheme="minorHAnsi"/>
          <w:b/>
          <w:bCs/>
          <w:u w:val="single"/>
        </w:rPr>
      </w:pPr>
      <w:r w:rsidRPr="00CD5BC6">
        <w:rPr>
          <w:rFonts w:cstheme="minorHAnsi"/>
          <w:b/>
          <w:bCs/>
          <w:u w:val="single"/>
        </w:rPr>
        <w:t>Student Code of Conduct</w:t>
      </w:r>
    </w:p>
    <w:p w14:paraId="3BF026A6" w14:textId="77777777" w:rsidR="00B36823" w:rsidRPr="00CD5BC6" w:rsidRDefault="00B36823" w:rsidP="00B36823">
      <w:pPr>
        <w:tabs>
          <w:tab w:val="left" w:pos="4078"/>
        </w:tabs>
        <w:rPr>
          <w:rFonts w:cstheme="minorHAnsi"/>
        </w:rPr>
      </w:pPr>
      <w:r w:rsidRPr="00CD5BC6">
        <w:rPr>
          <w:rFonts w:cstheme="minorHAnsi"/>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D5BC6">
          <w:rPr>
            <w:rStyle w:val="Hyperlink"/>
            <w:rFonts w:cstheme="minorHAnsi"/>
            <w:color w:val="FF0000"/>
          </w:rPr>
          <w:t>https://huronatwestern.ca/sites/default/files/Res%20Life/Student%20Code%20of%20Conduct%20-%20Revised%20September%202019.pdf</w:t>
        </w:r>
      </w:hyperlink>
      <w:r w:rsidRPr="00CD5BC6">
        <w:rPr>
          <w:rFonts w:cstheme="minorHAnsi"/>
        </w:rPr>
        <w:t>.</w:t>
      </w:r>
    </w:p>
    <w:p w14:paraId="07077D0F" w14:textId="77777777" w:rsidR="00B36823" w:rsidRPr="00CD5BC6" w:rsidRDefault="00B36823" w:rsidP="00B36823">
      <w:pPr>
        <w:tabs>
          <w:tab w:val="left" w:pos="4078"/>
        </w:tabs>
        <w:rPr>
          <w:rFonts w:cstheme="minorHAnsi"/>
        </w:rPr>
      </w:pPr>
    </w:p>
    <w:p w14:paraId="45555841" w14:textId="77777777" w:rsidR="00B36823" w:rsidRPr="00CD5BC6" w:rsidRDefault="00B36823" w:rsidP="00B36823">
      <w:pPr>
        <w:tabs>
          <w:tab w:val="left" w:pos="4078"/>
        </w:tabs>
        <w:rPr>
          <w:rFonts w:cstheme="minorHAnsi"/>
          <w:b/>
          <w:bCs/>
          <w:u w:val="single"/>
        </w:rPr>
      </w:pPr>
      <w:r w:rsidRPr="00CD5BC6">
        <w:rPr>
          <w:rFonts w:cstheme="minorHAnsi"/>
          <w:b/>
          <w:bCs/>
          <w:u w:val="single"/>
        </w:rPr>
        <w:t>Attendance Regulations for Examinations</w:t>
      </w:r>
    </w:p>
    <w:p w14:paraId="76278B1A" w14:textId="77777777" w:rsidR="00B36823" w:rsidRPr="00CD5BC6" w:rsidRDefault="00B36823" w:rsidP="00B36823">
      <w:pPr>
        <w:rPr>
          <w:rFonts w:cstheme="minorHAnsi"/>
          <w:lang w:val="en-GB"/>
        </w:rPr>
      </w:pPr>
      <w:r w:rsidRPr="00CD5BC6">
        <w:rPr>
          <w:rFonts w:cstheme="minorHAnsi"/>
          <w:lang w:val="en-GB"/>
        </w:rPr>
        <w:t>A student is entitled to be examined in courses in which registration is maintained, subject to the following limitations:</w:t>
      </w:r>
    </w:p>
    <w:p w14:paraId="66106E50" w14:textId="77777777" w:rsidR="00B36823" w:rsidRPr="00CD5BC6" w:rsidRDefault="00B36823" w:rsidP="00B36823">
      <w:pPr>
        <w:rPr>
          <w:rFonts w:cstheme="minorHAnsi"/>
          <w:lang w:val="en-GB"/>
        </w:rPr>
      </w:pPr>
    </w:p>
    <w:p w14:paraId="1F64D54C" w14:textId="77777777" w:rsidR="00B36823" w:rsidRPr="00CD5BC6" w:rsidRDefault="00B36823" w:rsidP="00B36823">
      <w:pPr>
        <w:pStyle w:val="ListParagraph"/>
        <w:numPr>
          <w:ilvl w:val="0"/>
          <w:numId w:val="9"/>
        </w:numPr>
        <w:contextualSpacing w:val="0"/>
        <w:rPr>
          <w:rFonts w:asciiTheme="minorHAnsi" w:hAnsiTheme="minorHAnsi" w:cstheme="minorHAnsi"/>
          <w:lang w:val="en-GB"/>
        </w:rPr>
      </w:pPr>
      <w:r w:rsidRPr="00CD5BC6">
        <w:rPr>
          <w:rFonts w:asciiTheme="minorHAnsi" w:hAnsiTheme="minorHAnsi" w:cstheme="minorHAnsi"/>
          <w:lang w:val="en-GB"/>
        </w:rPr>
        <w:t>A student may be debarred from writing the final examination for failure to maintain satisfactory academic standing throughout the year.</w:t>
      </w:r>
    </w:p>
    <w:p w14:paraId="7A577D1A" w14:textId="77777777" w:rsidR="00B36823" w:rsidRPr="00CD5BC6" w:rsidRDefault="00B36823" w:rsidP="00B36823">
      <w:pPr>
        <w:ind w:left="786"/>
        <w:rPr>
          <w:rFonts w:cstheme="minorHAnsi"/>
          <w:lang w:val="en-GB"/>
        </w:rPr>
      </w:pPr>
    </w:p>
    <w:p w14:paraId="09674D01" w14:textId="77777777" w:rsidR="00B36823" w:rsidRPr="00CD5BC6" w:rsidRDefault="00B36823" w:rsidP="00B36823">
      <w:pPr>
        <w:pStyle w:val="ListParagraph"/>
        <w:numPr>
          <w:ilvl w:val="0"/>
          <w:numId w:val="9"/>
        </w:numPr>
        <w:contextualSpacing w:val="0"/>
        <w:rPr>
          <w:rFonts w:asciiTheme="minorHAnsi" w:hAnsiTheme="minorHAnsi" w:cstheme="minorHAnsi"/>
          <w:lang w:val="en-GB"/>
        </w:rPr>
      </w:pPr>
      <w:r w:rsidRPr="00CD5BC6">
        <w:rPr>
          <w:rFonts w:asciiTheme="minorHAnsi" w:hAnsiTheme="minorHAnsi" w:cstheme="minorHAnsi"/>
          <w:lang w:val="en-GB"/>
        </w:rPr>
        <w:t>Any student who, in the opinion of the instructor, is absent too frequently from class or laboratory periods in any course will be reported to the Dean of the Faculty offering the course (after due warning has been given).  On the recommendation of the Department concerned, and with the permission of the Dean of that Faculty, the student will be debarred from taking the regular examination in the course.  The Dean of the Faculty offering the course will communicate that decision to the Dean of the Faculty of registration.</w:t>
      </w:r>
    </w:p>
    <w:p w14:paraId="5B01CAE5" w14:textId="77777777" w:rsidR="00B36823" w:rsidRPr="00CD5BC6" w:rsidRDefault="00B36823" w:rsidP="00B36823">
      <w:pPr>
        <w:ind w:left="426"/>
        <w:rPr>
          <w:rFonts w:cstheme="minorHAnsi"/>
          <w:lang w:val="en-GB"/>
        </w:rPr>
      </w:pPr>
    </w:p>
    <w:p w14:paraId="6ED1A17C" w14:textId="77777777" w:rsidR="00B36823" w:rsidRPr="00CD5BC6" w:rsidRDefault="00B36823" w:rsidP="00B36823">
      <w:pPr>
        <w:rPr>
          <w:rFonts w:cstheme="minorHAnsi"/>
        </w:rPr>
      </w:pPr>
      <w:r w:rsidRPr="00CD5BC6">
        <w:rPr>
          <w:rFonts w:cstheme="minorHAnsi"/>
        </w:rPr>
        <w:t xml:space="preserve">Review the policy on Attendance Regulations for Examinations here: </w:t>
      </w:r>
      <w:hyperlink r:id="rId13" w:history="1">
        <w:r w:rsidRPr="00CD5BC6">
          <w:rPr>
            <w:rStyle w:val="Hyperlink"/>
            <w:rFonts w:cstheme="minorHAnsi"/>
            <w:color w:val="FF0000"/>
          </w:rPr>
          <w:t>https://www.uwo.ca/univsec/pdf/academic_policies/exam/attendance.pdf</w:t>
        </w:r>
      </w:hyperlink>
      <w:r w:rsidRPr="00CD5BC6">
        <w:rPr>
          <w:rFonts w:cstheme="minorHAnsi"/>
        </w:rPr>
        <w:t>.</w:t>
      </w:r>
    </w:p>
    <w:p w14:paraId="7B2CFA45" w14:textId="77777777" w:rsidR="00B36823" w:rsidRPr="00CD5BC6" w:rsidRDefault="00B36823" w:rsidP="00B36823">
      <w:pPr>
        <w:tabs>
          <w:tab w:val="left" w:pos="4078"/>
        </w:tabs>
        <w:rPr>
          <w:rFonts w:cstheme="minorHAnsi"/>
        </w:rPr>
      </w:pPr>
    </w:p>
    <w:p w14:paraId="078A1C63" w14:textId="77777777" w:rsidR="00B36823" w:rsidRPr="00CD5BC6" w:rsidRDefault="00B36823" w:rsidP="00B36823">
      <w:pPr>
        <w:tabs>
          <w:tab w:val="left" w:pos="4078"/>
        </w:tabs>
        <w:rPr>
          <w:rFonts w:cstheme="minorHAnsi"/>
          <w:b/>
          <w:bCs/>
          <w:u w:val="single"/>
        </w:rPr>
      </w:pPr>
      <w:r w:rsidRPr="00CD5BC6">
        <w:rPr>
          <w:rFonts w:cstheme="minorHAnsi"/>
          <w:b/>
          <w:bCs/>
          <w:u w:val="single"/>
        </w:rPr>
        <w:t>Statement on Academic Offences</w:t>
      </w:r>
    </w:p>
    <w:p w14:paraId="586FA40E" w14:textId="77777777" w:rsidR="00B36823" w:rsidRPr="00CD5BC6" w:rsidRDefault="00B36823" w:rsidP="00B36823">
      <w:pPr>
        <w:tabs>
          <w:tab w:val="left" w:pos="4078"/>
        </w:tabs>
        <w:rPr>
          <w:rFonts w:cstheme="minorHAnsi"/>
        </w:rPr>
      </w:pPr>
      <w:r w:rsidRPr="00CD5BC6">
        <w:rPr>
          <w:rFonts w:cstheme="minorHAnsi"/>
        </w:rPr>
        <w:t xml:space="preserve">Scholastic offences are taken seriously and students are directed to read the appropriate policy, specifically, the definition of what constitutes a Scholastic Offence, at the following website: </w:t>
      </w:r>
      <w:hyperlink r:id="rId14" w:history="1">
        <w:r w:rsidRPr="00CD5BC6">
          <w:rPr>
            <w:rStyle w:val="Hyperlink"/>
            <w:rFonts w:cstheme="minorHAnsi"/>
            <w:color w:val="FF0000"/>
          </w:rPr>
          <w:t>https://www.uwo.ca/univsec/pdf/academic_policies/appeals/scholastic_discipline_undergrad.pdf</w:t>
        </w:r>
      </w:hyperlink>
      <w:r w:rsidRPr="00CD5BC6">
        <w:rPr>
          <w:rFonts w:cstheme="minorHAnsi"/>
          <w:color w:val="000000" w:themeColor="text1"/>
        </w:rPr>
        <w:t xml:space="preserve">. The appeals process is also outlined in this policy as well as more generally at the following website: </w:t>
      </w:r>
      <w:hyperlink r:id="rId15" w:history="1">
        <w:r w:rsidRPr="00CD5BC6">
          <w:rPr>
            <w:rStyle w:val="Hyperlink"/>
            <w:rFonts w:cstheme="minorHAnsi"/>
            <w:color w:val="FF0000"/>
          </w:rPr>
          <w:t>https://www.uwo.ca/univsec/pdf/academic_policies/appeals/appealsundergrad.pdf</w:t>
        </w:r>
      </w:hyperlink>
      <w:r w:rsidRPr="00CD5BC6">
        <w:rPr>
          <w:rFonts w:cstheme="minorHAnsi"/>
          <w:color w:val="000000" w:themeColor="text1"/>
        </w:rPr>
        <w:t xml:space="preserve">. </w:t>
      </w:r>
    </w:p>
    <w:p w14:paraId="4DF59FBA" w14:textId="77777777" w:rsidR="00B36823" w:rsidRPr="00CD5BC6" w:rsidRDefault="00B36823" w:rsidP="00B36823">
      <w:pPr>
        <w:tabs>
          <w:tab w:val="left" w:pos="4078"/>
        </w:tabs>
        <w:rPr>
          <w:rFonts w:cstheme="minorHAnsi"/>
          <w:b/>
          <w:bCs/>
          <w:color w:val="FF0000"/>
          <w:u w:val="single"/>
        </w:rPr>
      </w:pPr>
    </w:p>
    <w:p w14:paraId="62FD78F6" w14:textId="77777777" w:rsidR="00B36823" w:rsidRPr="00CD5BC6" w:rsidRDefault="00B36823" w:rsidP="00B36823">
      <w:pPr>
        <w:tabs>
          <w:tab w:val="left" w:pos="4078"/>
        </w:tabs>
        <w:rPr>
          <w:rFonts w:cstheme="minorHAnsi"/>
          <w:b/>
          <w:bCs/>
          <w:u w:val="single"/>
        </w:rPr>
      </w:pPr>
      <w:r w:rsidRPr="00CD5BC6">
        <w:rPr>
          <w:rFonts w:cstheme="minorHAnsi"/>
          <w:b/>
          <w:bCs/>
          <w:u w:val="single"/>
        </w:rPr>
        <w:t>Turnitin.com</w:t>
      </w:r>
    </w:p>
    <w:p w14:paraId="31165FC4" w14:textId="77777777" w:rsidR="00B36823" w:rsidRPr="00CD5BC6" w:rsidRDefault="00B36823" w:rsidP="00B36823">
      <w:pPr>
        <w:tabs>
          <w:tab w:val="left" w:pos="4078"/>
        </w:tabs>
        <w:rPr>
          <w:rFonts w:cstheme="minorHAnsi"/>
          <w:b/>
          <w:bCs/>
          <w:u w:val="single"/>
        </w:rPr>
      </w:pPr>
      <w:r w:rsidRPr="00CD5BC6">
        <w:rPr>
          <w:rFonts w:cstheme="minorHAnsi"/>
        </w:rPr>
        <w:t>All required papers may be subject to submission for textual similarity review to the commercial plagiarism detection software under license to the University for the detection of plagiarism.  All papers submitted for such checking will be included as source documents in the reference database for the purpose of detecting plagiarism of papers subsequently submitted to the system. Use of the service is subject to the licensing agreement, currently between The University of Western Ontario and Turnitin.com (</w:t>
      </w:r>
      <w:hyperlink r:id="rId16" w:tgtFrame="_blank" w:history="1">
        <w:r w:rsidRPr="00CD5BC6">
          <w:rPr>
            <w:rStyle w:val="Hyperlink"/>
            <w:rFonts w:cstheme="minorHAnsi"/>
            <w:color w:val="FF0000"/>
          </w:rPr>
          <w:t>http://www.turnitin.com</w:t>
        </w:r>
      </w:hyperlink>
      <w:r w:rsidRPr="00CD5BC6">
        <w:rPr>
          <w:rFonts w:cstheme="minorHAnsi"/>
        </w:rPr>
        <w:t>).</w:t>
      </w:r>
    </w:p>
    <w:p w14:paraId="4264B958" w14:textId="77777777" w:rsidR="00B36823" w:rsidRPr="00CD5BC6" w:rsidRDefault="00B36823" w:rsidP="00B36823">
      <w:pPr>
        <w:tabs>
          <w:tab w:val="left" w:pos="4078"/>
        </w:tabs>
        <w:rPr>
          <w:rFonts w:cstheme="minorHAnsi"/>
          <w:b/>
          <w:bCs/>
          <w:u w:val="single"/>
        </w:rPr>
      </w:pPr>
    </w:p>
    <w:p w14:paraId="2D274853" w14:textId="77777777" w:rsidR="00B36823" w:rsidRPr="00CD5BC6" w:rsidRDefault="00B36823" w:rsidP="00B36823">
      <w:pPr>
        <w:tabs>
          <w:tab w:val="left" w:pos="4078"/>
        </w:tabs>
        <w:rPr>
          <w:rFonts w:cstheme="minorHAnsi"/>
          <w:b/>
          <w:bCs/>
          <w:u w:val="single"/>
        </w:rPr>
      </w:pPr>
      <w:r w:rsidRPr="00CD5BC6">
        <w:rPr>
          <w:rFonts w:cstheme="minorHAnsi"/>
          <w:b/>
          <w:bCs/>
          <w:u w:val="single"/>
        </w:rPr>
        <w:t>Statement on Use of Electronic Devices</w:t>
      </w:r>
    </w:p>
    <w:p w14:paraId="570E6C72" w14:textId="77777777" w:rsidR="00B36823" w:rsidRPr="00CD5BC6" w:rsidRDefault="00B36823" w:rsidP="00B36823">
      <w:pPr>
        <w:tabs>
          <w:tab w:val="left" w:pos="4078"/>
        </w:tabs>
        <w:rPr>
          <w:rFonts w:cstheme="minorHAnsi"/>
        </w:rPr>
      </w:pPr>
      <w:r w:rsidRPr="00CD5BC6">
        <w:rPr>
          <w:rFonts w:cstheme="minorHAnsi"/>
        </w:rPr>
        <w:t>It is not appropriate to use electronic devices (such as, but not limited to, laptops, cell phones) in the classroom for non-classroom activities. Such activity is disruptive and distracting to other students and to the instructor, and can inhibit learning. Students are expected to respect the classroom environment and to refrain from inappropriate use of technology and other electronic devices in class.</w:t>
      </w:r>
    </w:p>
    <w:p w14:paraId="5F633884" w14:textId="77777777" w:rsidR="00B36823" w:rsidRPr="00CD5BC6" w:rsidRDefault="00B36823" w:rsidP="00B36823">
      <w:pPr>
        <w:tabs>
          <w:tab w:val="left" w:pos="4078"/>
        </w:tabs>
        <w:rPr>
          <w:rFonts w:cstheme="minorHAnsi"/>
        </w:rPr>
      </w:pPr>
    </w:p>
    <w:p w14:paraId="7C7BF764" w14:textId="77777777" w:rsidR="00B36823" w:rsidRPr="00CD5BC6" w:rsidRDefault="00B36823" w:rsidP="00B36823">
      <w:pPr>
        <w:tabs>
          <w:tab w:val="left" w:pos="4078"/>
        </w:tabs>
        <w:rPr>
          <w:rFonts w:cstheme="minorHAnsi"/>
          <w:b/>
          <w:bCs/>
          <w:u w:val="single"/>
          <w:lang w:val="en-US"/>
        </w:rPr>
      </w:pPr>
      <w:r w:rsidRPr="00CD5BC6">
        <w:rPr>
          <w:rFonts w:cstheme="minorHAnsi"/>
          <w:b/>
          <w:bCs/>
          <w:u w:val="single"/>
          <w:lang w:val="en-US"/>
        </w:rPr>
        <w:t>Statement on the Recording of Class Activities</w:t>
      </w:r>
    </w:p>
    <w:p w14:paraId="3ACEB68F" w14:textId="77777777" w:rsidR="00B36823" w:rsidRPr="00CD5BC6" w:rsidRDefault="00B36823" w:rsidP="00B36823">
      <w:pPr>
        <w:tabs>
          <w:tab w:val="left" w:pos="4078"/>
        </w:tabs>
        <w:rPr>
          <w:rFonts w:cstheme="minorHAnsi"/>
          <w:lang w:val="en-US"/>
        </w:rPr>
      </w:pPr>
      <w:r w:rsidRPr="00CD5BC6">
        <w:rPr>
          <w:rFonts w:cstheme="minorHAnsi"/>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69883868" w14:textId="596FA65A" w:rsidR="00B36823" w:rsidRPr="00CD5BC6" w:rsidRDefault="00B36823" w:rsidP="00B36823">
      <w:pPr>
        <w:rPr>
          <w:rFonts w:cstheme="minorHAnsi"/>
          <w:lang w:val="en-GB"/>
        </w:rPr>
      </w:pPr>
    </w:p>
    <w:p w14:paraId="29E8CBBE" w14:textId="77777777" w:rsidR="00B36823" w:rsidRPr="00CD5BC6" w:rsidRDefault="00B36823" w:rsidP="00B36823">
      <w:pPr>
        <w:pStyle w:val="NoSpacing"/>
        <w:rPr>
          <w:rFonts w:asciiTheme="minorHAnsi" w:hAnsiTheme="minorHAnsi" w:cstheme="minorHAnsi"/>
          <w:b/>
          <w:bCs/>
          <w:sz w:val="22"/>
          <w:u w:val="single"/>
        </w:rPr>
      </w:pPr>
      <w:r w:rsidRPr="00CD5BC6">
        <w:rPr>
          <w:rFonts w:asciiTheme="minorHAnsi" w:hAnsiTheme="minorHAnsi" w:cstheme="minorHAnsi"/>
          <w:b/>
          <w:bCs/>
          <w:sz w:val="22"/>
          <w:u w:val="single"/>
        </w:rPr>
        <w:t>Academic Consideration for Missed Work</w:t>
      </w:r>
    </w:p>
    <w:p w14:paraId="62DD0952"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Students who are seeking academic consideration for missed work during the semester may submit a self-reported absence form online provided that the absence is </w:t>
      </w:r>
      <w:r w:rsidRPr="00CD5BC6">
        <w:rPr>
          <w:rFonts w:asciiTheme="minorHAnsi" w:hAnsiTheme="minorHAnsi" w:cstheme="minorHAnsi"/>
          <w:b/>
          <w:bCs/>
          <w:sz w:val="22"/>
        </w:rPr>
        <w:t>48 hours or less</w:t>
      </w:r>
      <w:r w:rsidRPr="00CD5BC6">
        <w:rPr>
          <w:rFonts w:asciiTheme="minorHAnsi" w:hAnsiTheme="minorHAnsi" w:cstheme="minorHAnsi"/>
          <w:sz w:val="22"/>
        </w:rPr>
        <w:t xml:space="preserve"> and the other conditions specified in the Senate policy at</w:t>
      </w:r>
      <w:r w:rsidRPr="00CD5BC6">
        <w:rPr>
          <w:rFonts w:asciiTheme="minorHAnsi" w:hAnsiTheme="minorHAnsi" w:cstheme="minorHAnsi"/>
          <w:sz w:val="22"/>
        </w:rPr>
        <w:br/>
      </w:r>
      <w:hyperlink r:id="rId17" w:history="1">
        <w:r w:rsidRPr="00CD5BC6">
          <w:rPr>
            <w:rStyle w:val="Hyperlink"/>
            <w:rFonts w:asciiTheme="minorHAnsi" w:hAnsiTheme="minorHAnsi" w:cstheme="minorHAnsi"/>
            <w:color w:val="FF0000"/>
            <w:sz w:val="22"/>
          </w:rPr>
          <w:t>https://www.uwo.ca/univsec/pdf/academic_policies/appeals/accommodation_illness.pdf</w:t>
        </w:r>
      </w:hyperlink>
      <w:r w:rsidRPr="00CD5BC6">
        <w:rPr>
          <w:rFonts w:asciiTheme="minorHAnsi" w:hAnsiTheme="minorHAnsi" w:cstheme="minorHAnsi"/>
          <w:color w:val="FF0000"/>
          <w:sz w:val="22"/>
        </w:rPr>
        <w:t xml:space="preserve"> </w:t>
      </w:r>
      <w:r w:rsidRPr="00CD5BC6">
        <w:rPr>
          <w:rFonts w:asciiTheme="minorHAnsi" w:hAnsiTheme="minorHAnsi" w:cstheme="minorHAnsi"/>
          <w:sz w:val="22"/>
        </w:rPr>
        <w:t>are met.</w:t>
      </w:r>
    </w:p>
    <w:p w14:paraId="54BB6BB3" w14:textId="77777777" w:rsidR="00B36823" w:rsidRPr="00CD5BC6" w:rsidRDefault="00B36823" w:rsidP="00B36823">
      <w:pPr>
        <w:pStyle w:val="NoSpacing"/>
        <w:rPr>
          <w:rFonts w:asciiTheme="minorHAnsi" w:hAnsiTheme="minorHAnsi" w:cstheme="minorHAnsi"/>
          <w:sz w:val="22"/>
        </w:rPr>
      </w:pPr>
    </w:p>
    <w:p w14:paraId="351F94DC" w14:textId="77777777" w:rsidR="00B36823" w:rsidRPr="00CD5BC6" w:rsidRDefault="00B36823" w:rsidP="00B36823">
      <w:pPr>
        <w:pStyle w:val="NormalWeb"/>
        <w:spacing w:before="0" w:beforeAutospacing="0" w:after="160" w:afterAutospacing="0" w:line="235" w:lineRule="atLeast"/>
        <w:rPr>
          <w:rFonts w:asciiTheme="minorHAnsi" w:hAnsiTheme="minorHAnsi" w:cstheme="minorHAnsi"/>
          <w:color w:val="000000"/>
          <w:sz w:val="22"/>
          <w:szCs w:val="22"/>
        </w:rPr>
      </w:pPr>
      <w:r w:rsidRPr="00CD5BC6">
        <w:rPr>
          <w:rFonts w:asciiTheme="minorHAnsi" w:hAnsiTheme="minorHAnsi" w:cstheme="minorHAnsi"/>
          <w:color w:val="000000"/>
          <w:sz w:val="22"/>
          <w:szCs w:val="22"/>
        </w:rPr>
        <w:t xml:space="preserve">Students whose absences are expected to last </w:t>
      </w:r>
      <w:r w:rsidRPr="00CD5BC6">
        <w:rPr>
          <w:rFonts w:asciiTheme="minorHAnsi" w:hAnsiTheme="minorHAnsi" w:cstheme="minorHAnsi"/>
          <w:b/>
          <w:bCs/>
          <w:color w:val="000000"/>
          <w:sz w:val="22"/>
          <w:szCs w:val="22"/>
        </w:rPr>
        <w:t>longer than 48 hours</w:t>
      </w:r>
      <w:r w:rsidRPr="00CD5BC6">
        <w:rPr>
          <w:rFonts w:asciiTheme="minorHAnsi" w:hAnsiTheme="minorHAnsi" w:cstheme="minorHAnsi"/>
          <w:color w:val="000000"/>
          <w:sz w:val="22"/>
          <w:szCs w:val="22"/>
        </w:rPr>
        <w:t>, or where the other conditions detailed in the policy are not met (e.g., work is worth more than 30% of the final grade, the student has already used 2 self-reported absences, the absence is during the final exam period), may receive academic consideration by submitting a Student Medical Certificate (for illness) or other appropriate documentation (for compassionate grounds).  The Student Medical Certificate is available online at</w:t>
      </w:r>
      <w:r w:rsidRPr="00CD5BC6">
        <w:rPr>
          <w:rFonts w:asciiTheme="minorHAnsi" w:hAnsiTheme="minorHAnsi" w:cstheme="minorHAnsi"/>
          <w:color w:val="000000"/>
          <w:sz w:val="22"/>
          <w:szCs w:val="22"/>
        </w:rPr>
        <w:br/>
      </w:r>
      <w:hyperlink r:id="rId18" w:history="1">
        <w:r w:rsidRPr="00CD5BC6">
          <w:rPr>
            <w:rStyle w:val="Hyperlink"/>
            <w:rFonts w:asciiTheme="minorHAnsi" w:hAnsiTheme="minorHAnsi" w:cstheme="minorHAnsi"/>
            <w:color w:val="FF0000"/>
            <w:sz w:val="22"/>
            <w:szCs w:val="22"/>
          </w:rPr>
          <w:t>https://www.uwo.ca/univsec/pdf/academic_policies/appeals/medicalform.pdf</w:t>
        </w:r>
      </w:hyperlink>
      <w:r w:rsidRPr="00CD5BC6">
        <w:rPr>
          <w:rFonts w:asciiTheme="minorHAnsi" w:hAnsiTheme="minorHAnsi" w:cstheme="minorHAnsi"/>
          <w:sz w:val="22"/>
          <w:szCs w:val="22"/>
        </w:rPr>
        <w:t xml:space="preserve"> </w:t>
      </w:r>
      <w:r w:rsidRPr="00CD5BC6">
        <w:rPr>
          <w:rFonts w:asciiTheme="minorHAnsi" w:hAnsiTheme="minorHAnsi" w:cstheme="minorHAnsi"/>
          <w:color w:val="000000"/>
          <w:sz w:val="22"/>
          <w:szCs w:val="22"/>
        </w:rPr>
        <w:t>.</w:t>
      </w:r>
    </w:p>
    <w:p w14:paraId="179E85CE" w14:textId="77777777" w:rsidR="00B36823" w:rsidRPr="00CD5BC6" w:rsidRDefault="00B36823" w:rsidP="00B36823">
      <w:pPr>
        <w:pStyle w:val="NormalWeb"/>
        <w:spacing w:before="0" w:beforeAutospacing="0" w:after="160" w:afterAutospacing="0" w:line="235" w:lineRule="atLeast"/>
        <w:rPr>
          <w:rFonts w:asciiTheme="minorHAnsi" w:hAnsiTheme="minorHAnsi" w:cstheme="minorHAnsi"/>
          <w:color w:val="000000"/>
          <w:sz w:val="22"/>
          <w:szCs w:val="22"/>
        </w:rPr>
      </w:pPr>
      <w:r w:rsidRPr="00CD5BC6">
        <w:rPr>
          <w:rFonts w:asciiTheme="minorHAnsi" w:hAnsiTheme="minorHAnsi" w:cstheme="minorHAnsi"/>
          <w:color w:val="000000"/>
          <w:sz w:val="22"/>
          <w:szCs w:val="22"/>
        </w:rPr>
        <w:t>All students pursuing academic consideration, regardless of type, must contact their instructors no less than 24 hours following the end of the period of absence to clarify how they will be expected to fulfill the academic responsibilities missed during their absence.</w:t>
      </w:r>
      <w:r w:rsidRPr="00CD5BC6">
        <w:rPr>
          <w:rStyle w:val="apple-converted-space"/>
          <w:rFonts w:asciiTheme="minorHAnsi" w:hAnsiTheme="minorHAnsi" w:cstheme="minorHAnsi"/>
          <w:color w:val="000000"/>
          <w:sz w:val="22"/>
          <w:szCs w:val="22"/>
        </w:rPr>
        <w:t> </w:t>
      </w:r>
      <w:r w:rsidRPr="00CD5BC6">
        <w:rPr>
          <w:rFonts w:asciiTheme="minorHAnsi" w:hAnsiTheme="minorHAnsi" w:cstheme="minorHAnsi"/>
          <w:b/>
          <w:bCs/>
          <w:color w:val="000000"/>
          <w:sz w:val="22"/>
          <w:szCs w:val="22"/>
        </w:rPr>
        <w:t>Students are reminded that they should consider carefully the implications of postponing tests or midterm exams or delaying submission of work, and are encouraged to make appropriate decisions based on their specific circumstances.</w:t>
      </w:r>
    </w:p>
    <w:p w14:paraId="377FE70F" w14:textId="77777777" w:rsidR="00B36823" w:rsidRPr="00CD5BC6" w:rsidRDefault="00B36823" w:rsidP="00B36823">
      <w:pPr>
        <w:pStyle w:val="NoSpacing"/>
        <w:rPr>
          <w:rFonts w:asciiTheme="minorHAnsi" w:hAnsiTheme="minorHAnsi" w:cstheme="minorHAnsi"/>
          <w:color w:val="000000" w:themeColor="text1"/>
          <w:sz w:val="22"/>
        </w:rPr>
      </w:pPr>
      <w:r w:rsidRPr="00CD5BC6">
        <w:rPr>
          <w:rFonts w:asciiTheme="minorHAnsi" w:hAnsiTheme="minorHAnsi" w:cstheme="minorHAnsi"/>
          <w:sz w:val="22"/>
        </w:rPr>
        <w:t>Students who have conditions for which academic accommodation is appropriate, such as disabilities or ongoing or chronic health conditions, should work with Accessible Education Services to determine appropriate forms of accommodation.</w:t>
      </w:r>
      <w:r w:rsidRPr="00CD5BC6">
        <w:rPr>
          <w:rFonts w:asciiTheme="minorHAnsi" w:hAnsiTheme="minorHAnsi" w:cstheme="minorHAnsi"/>
          <w:sz w:val="22"/>
          <w:lang w:val="en-GB"/>
        </w:rPr>
        <w:t xml:space="preserve"> Further details concerning policies and procedures may be found </w:t>
      </w:r>
      <w:r w:rsidRPr="00CD5BC6">
        <w:rPr>
          <w:rFonts w:asciiTheme="minorHAnsi" w:hAnsiTheme="minorHAnsi" w:cstheme="minorHAnsi"/>
          <w:color w:val="000000" w:themeColor="text1"/>
          <w:sz w:val="22"/>
          <w:lang w:val="en-GB"/>
        </w:rPr>
        <w:t xml:space="preserve">at: </w:t>
      </w:r>
      <w:hyperlink r:id="rId19" w:history="1">
        <w:r w:rsidRPr="00CD5BC6">
          <w:rPr>
            <w:rStyle w:val="Hyperlink"/>
            <w:rFonts w:asciiTheme="minorHAnsi" w:hAnsiTheme="minorHAnsi" w:cstheme="minorHAnsi"/>
            <w:color w:val="FF0000"/>
            <w:sz w:val="22"/>
          </w:rPr>
          <w:t>http://academicsupport.uwo.ca/</w:t>
        </w:r>
      </w:hyperlink>
      <w:r w:rsidRPr="00CD5BC6">
        <w:rPr>
          <w:rStyle w:val="Hyperlink"/>
          <w:rFonts w:asciiTheme="minorHAnsi" w:hAnsiTheme="minorHAnsi" w:cstheme="minorHAnsi"/>
          <w:color w:val="000000" w:themeColor="text1"/>
          <w:sz w:val="22"/>
        </w:rPr>
        <w:t>.</w:t>
      </w:r>
    </w:p>
    <w:p w14:paraId="40CFFF45" w14:textId="77777777" w:rsidR="00B36823" w:rsidRPr="00CD5BC6" w:rsidRDefault="00B36823" w:rsidP="00B36823">
      <w:pPr>
        <w:tabs>
          <w:tab w:val="left" w:pos="4078"/>
        </w:tabs>
        <w:rPr>
          <w:rFonts w:cstheme="minorHAnsi"/>
        </w:rPr>
      </w:pPr>
    </w:p>
    <w:p w14:paraId="0680C539" w14:textId="77777777" w:rsidR="00B36823" w:rsidRPr="00CD5BC6" w:rsidRDefault="00B36823" w:rsidP="00B36823">
      <w:pPr>
        <w:tabs>
          <w:tab w:val="left" w:pos="4078"/>
        </w:tabs>
        <w:rPr>
          <w:rFonts w:cstheme="minorHAnsi"/>
          <w:b/>
          <w:bCs/>
          <w:u w:val="single"/>
        </w:rPr>
      </w:pPr>
      <w:r w:rsidRPr="00CD5BC6">
        <w:rPr>
          <w:rFonts w:cstheme="minorHAnsi"/>
          <w:b/>
          <w:bCs/>
          <w:u w:val="single"/>
        </w:rPr>
        <w:t>Policy on Academic Consideration for a Medical/ Non-Medical Absence</w:t>
      </w:r>
    </w:p>
    <w:p w14:paraId="151AD64E" w14:textId="77777777" w:rsidR="00B36823" w:rsidRPr="00CD5BC6" w:rsidRDefault="00B36823" w:rsidP="00B36823">
      <w:pPr>
        <w:tabs>
          <w:tab w:val="left" w:pos="4078"/>
        </w:tabs>
        <w:rPr>
          <w:rFonts w:cstheme="minorHAnsi"/>
          <w:b/>
          <w:bCs/>
          <w:u w:val="single"/>
        </w:rPr>
      </w:pPr>
    </w:p>
    <w:p w14:paraId="419C2376" w14:textId="77777777" w:rsidR="00B36823" w:rsidRPr="00CD5BC6" w:rsidRDefault="00B36823" w:rsidP="00B36823">
      <w:pPr>
        <w:numPr>
          <w:ilvl w:val="0"/>
          <w:numId w:val="11"/>
        </w:numPr>
        <w:rPr>
          <w:rFonts w:eastAsia="Times New Roman" w:cstheme="minorHAnsi"/>
          <w:b/>
          <w:lang w:eastAsia="en-CA"/>
        </w:rPr>
      </w:pPr>
      <w:r w:rsidRPr="00CD5BC6">
        <w:rPr>
          <w:rFonts w:eastAsia="Times New Roman" w:cstheme="minorHAnsi"/>
          <w:b/>
          <w:lang w:eastAsia="en-CA"/>
        </w:rPr>
        <w:t xml:space="preserve">Consideration on </w:t>
      </w:r>
      <w:r w:rsidRPr="00CD5BC6">
        <w:rPr>
          <w:rFonts w:eastAsia="Times New Roman" w:cstheme="minorHAnsi"/>
          <w:b/>
          <w:u w:val="single"/>
          <w:lang w:eastAsia="en-CA"/>
        </w:rPr>
        <w:t>Medical Grounds</w:t>
      </w:r>
      <w:r w:rsidRPr="00CD5BC6">
        <w:rPr>
          <w:rFonts w:eastAsia="Times New Roman" w:cstheme="minorHAnsi"/>
          <w:b/>
          <w:lang w:eastAsia="en-CA"/>
        </w:rPr>
        <w:t xml:space="preserve"> for assignments worth </w:t>
      </w:r>
      <w:r w:rsidRPr="00CD5BC6">
        <w:rPr>
          <w:rFonts w:eastAsia="Times New Roman" w:cstheme="minorHAnsi"/>
          <w:b/>
          <w:i/>
          <w:lang w:eastAsia="en-CA"/>
        </w:rPr>
        <w:t>less than 10%</w:t>
      </w:r>
      <w:r w:rsidRPr="00CD5BC6">
        <w:rPr>
          <w:rFonts w:eastAsia="Times New Roman" w:cstheme="minorHAnsi"/>
          <w:b/>
          <w:lang w:eastAsia="en-CA"/>
        </w:rPr>
        <w:t xml:space="preserve"> of final grade: Consult Instructor Directly and Contact Academic Advising</w:t>
      </w:r>
    </w:p>
    <w:p w14:paraId="1E093764" w14:textId="77777777" w:rsidR="00B36823" w:rsidRPr="00CD5BC6" w:rsidRDefault="00B36823" w:rsidP="00B36823">
      <w:pPr>
        <w:ind w:left="720"/>
        <w:rPr>
          <w:rFonts w:eastAsia="Times New Roman" w:cstheme="minorHAnsi"/>
          <w:b/>
          <w:lang w:eastAsia="en-CA"/>
        </w:rPr>
      </w:pPr>
    </w:p>
    <w:p w14:paraId="629EC2C7" w14:textId="77777777" w:rsidR="00B36823" w:rsidRPr="00CD5BC6" w:rsidRDefault="00B36823" w:rsidP="00B36823">
      <w:pPr>
        <w:rPr>
          <w:rFonts w:eastAsia="Times New Roman" w:cstheme="minorHAnsi"/>
          <w:lang w:eastAsia="en-CA"/>
        </w:rPr>
      </w:pPr>
      <w:r w:rsidRPr="00CD5BC6">
        <w:rPr>
          <w:rFonts w:eastAsia="Times New Roman" w:cstheme="minorHAnsi"/>
          <w:lang w:eastAsia="en-CA"/>
        </w:rPr>
        <w:t xml:space="preserve">When seeking consideration on </w:t>
      </w:r>
      <w:r w:rsidRPr="00CD5BC6">
        <w:rPr>
          <w:rFonts w:eastAsia="Times New Roman" w:cstheme="minorHAnsi"/>
          <w:b/>
          <w:bCs/>
          <w:lang w:eastAsia="en-CA"/>
        </w:rPr>
        <w:t>medical grounds</w:t>
      </w:r>
      <w:r w:rsidRPr="00CD5BC6">
        <w:rPr>
          <w:rFonts w:eastAsia="Times New Roman" w:cstheme="minorHAnsi"/>
          <w:lang w:eastAsia="en-CA"/>
        </w:rPr>
        <w:t xml:space="preserve"> for assignments worth </w:t>
      </w:r>
      <w:r w:rsidRPr="00CD5BC6">
        <w:rPr>
          <w:rFonts w:eastAsia="Times New Roman" w:cstheme="minorHAnsi"/>
          <w:i/>
          <w:iCs/>
          <w:lang w:eastAsia="en-CA"/>
        </w:rPr>
        <w:t>less than 10%</w:t>
      </w:r>
      <w:r w:rsidRPr="00CD5BC6">
        <w:rPr>
          <w:rFonts w:eastAsia="Times New Roman" w:cstheme="minorHAnsi"/>
          <w:lang w:eastAsia="en-CA"/>
        </w:rPr>
        <w:t xml:space="preserve"> of the final course grade, and if the student has exceeded the maximum number of permissible Self-Reported absences, the student should contact the instructor directly. The student need only share broad outlines of the medical situation. The instructor </w:t>
      </w:r>
      <w:r w:rsidRPr="00CD5BC6">
        <w:rPr>
          <w:rFonts w:eastAsia="Times New Roman" w:cstheme="minorHAnsi"/>
          <w:b/>
          <w:lang w:eastAsia="en-CA"/>
        </w:rPr>
        <w:t>may</w:t>
      </w:r>
      <w:r w:rsidRPr="00CD5BC6">
        <w:rPr>
          <w:rFonts w:eastAsia="Times New Roman" w:cstheme="minorHAnsi"/>
          <w:lang w:eastAsia="en-CA"/>
        </w:rPr>
        <w:t xml:space="preserve"> require the student to submit documentation to the academic advisors, in which case she or he will advise the student and inform the academic advisors to expect documentation. If documentation is requested, the student will need to complete and submit the </w:t>
      </w:r>
      <w:hyperlink r:id="rId20" w:history="1">
        <w:r w:rsidRPr="00CD5BC6">
          <w:rPr>
            <w:rStyle w:val="Hyperlink"/>
            <w:rFonts w:eastAsia="Times New Roman" w:cstheme="minorHAnsi"/>
            <w:color w:val="FF0000"/>
            <w:lang w:eastAsia="en-CA"/>
          </w:rPr>
          <w:t>Student Medical Certificate</w:t>
        </w:r>
      </w:hyperlink>
      <w:r w:rsidRPr="00CD5BC6">
        <w:rPr>
          <w:rFonts w:eastAsia="Times New Roman" w:cstheme="minorHAnsi"/>
          <w:color w:val="000000" w:themeColor="text1"/>
          <w:lang w:eastAsia="en-CA"/>
        </w:rPr>
        <w:t>.</w:t>
      </w:r>
      <w:r w:rsidRPr="00CD5BC6">
        <w:rPr>
          <w:rFonts w:eastAsia="Times New Roman" w:cstheme="minorHAnsi"/>
          <w:color w:val="FF0000"/>
          <w:lang w:eastAsia="en-CA"/>
        </w:rPr>
        <w:t xml:space="preserve"> </w:t>
      </w:r>
      <w:r w:rsidRPr="00CD5BC6">
        <w:rPr>
          <w:rFonts w:eastAsia="Times New Roman" w:cstheme="minorHAnsi"/>
          <w:lang w:eastAsia="en-CA"/>
        </w:rPr>
        <w:t xml:space="preserve">The instructor may </w:t>
      </w:r>
      <w:r w:rsidRPr="00CD5BC6">
        <w:rPr>
          <w:rFonts w:eastAsia="Times New Roman" w:cstheme="minorHAnsi"/>
          <w:u w:val="single"/>
          <w:lang w:eastAsia="en-CA"/>
        </w:rPr>
        <w:t>not</w:t>
      </w:r>
      <w:r w:rsidRPr="00CD5BC6">
        <w:rPr>
          <w:rFonts w:eastAsia="Times New Roman" w:cstheme="minorHAnsi"/>
          <w:lang w:eastAsia="en-CA"/>
        </w:rPr>
        <w:t xml:space="preserve"> collect medical documentation. The advisors will contact the instructor when the medical documentation is received, and will outline the severity and duration of the medical challenge as expressed on the Student Medical Certificate and in any other supporting documentation. The student will be informed that the instructor has been notified of the presence of medical documentation, and will be instructed to work as quickly as possible with the instructor on an agreement for accommodation.</w:t>
      </w:r>
    </w:p>
    <w:p w14:paraId="7FA3491F" w14:textId="77777777" w:rsidR="00B36823" w:rsidRPr="00CD5BC6" w:rsidRDefault="00B36823" w:rsidP="00B36823">
      <w:pPr>
        <w:rPr>
          <w:rFonts w:eastAsia="Times New Roman" w:cstheme="minorHAnsi"/>
          <w:lang w:eastAsia="en-CA"/>
        </w:rPr>
      </w:pPr>
    </w:p>
    <w:p w14:paraId="36391BA1" w14:textId="77777777" w:rsidR="00B36823" w:rsidRPr="00CD5BC6" w:rsidRDefault="00B36823" w:rsidP="00B36823">
      <w:pPr>
        <w:numPr>
          <w:ilvl w:val="0"/>
          <w:numId w:val="11"/>
        </w:numPr>
        <w:rPr>
          <w:rFonts w:eastAsia="Times New Roman" w:cstheme="minorHAnsi"/>
          <w:b/>
          <w:lang w:eastAsia="en-CA"/>
        </w:rPr>
      </w:pPr>
      <w:r w:rsidRPr="00CD5BC6">
        <w:rPr>
          <w:rFonts w:eastAsia="Times New Roman" w:cstheme="minorHAnsi"/>
          <w:b/>
          <w:lang w:eastAsia="en-CA"/>
        </w:rPr>
        <w:t xml:space="preserve">Consideration on </w:t>
      </w:r>
      <w:r w:rsidRPr="00CD5BC6">
        <w:rPr>
          <w:rFonts w:eastAsia="Times New Roman" w:cstheme="minorHAnsi"/>
          <w:b/>
          <w:u w:val="single"/>
          <w:lang w:eastAsia="en-CA"/>
        </w:rPr>
        <w:t>Non-Medical</w:t>
      </w:r>
      <w:r w:rsidRPr="00CD5BC6">
        <w:rPr>
          <w:rFonts w:eastAsia="Times New Roman" w:cstheme="minorHAnsi"/>
          <w:b/>
          <w:lang w:eastAsia="en-CA"/>
        </w:rPr>
        <w:t xml:space="preserve"> Grounds: Consult Huron Support Services/Academic Advising, or email </w:t>
      </w:r>
      <w:hyperlink r:id="rId21" w:history="1">
        <w:r w:rsidRPr="00CD5BC6">
          <w:rPr>
            <w:rStyle w:val="Hyperlink"/>
            <w:rFonts w:eastAsia="Times New Roman" w:cstheme="minorHAnsi"/>
            <w:b/>
            <w:color w:val="FF0000"/>
            <w:lang w:eastAsia="en-CA"/>
          </w:rPr>
          <w:t>huronsss@uwo.ca</w:t>
        </w:r>
      </w:hyperlink>
      <w:r w:rsidRPr="00CD5BC6">
        <w:rPr>
          <w:rFonts w:eastAsia="Times New Roman" w:cstheme="minorHAnsi"/>
          <w:b/>
          <w:lang w:eastAsia="en-CA"/>
        </w:rPr>
        <w:t xml:space="preserve">.   </w:t>
      </w:r>
    </w:p>
    <w:p w14:paraId="47E5C295" w14:textId="77777777" w:rsidR="00B36823" w:rsidRPr="00CD5BC6" w:rsidRDefault="00B36823" w:rsidP="00B36823">
      <w:pPr>
        <w:rPr>
          <w:rFonts w:eastAsia="Times New Roman" w:cstheme="minorHAnsi"/>
          <w:b/>
          <w:lang w:eastAsia="en-CA"/>
        </w:rPr>
      </w:pPr>
    </w:p>
    <w:p w14:paraId="5466B8D3" w14:textId="77777777" w:rsidR="00B36823" w:rsidRPr="00CD5BC6" w:rsidRDefault="00B36823" w:rsidP="00B36823">
      <w:pPr>
        <w:rPr>
          <w:rFonts w:eastAsia="Times New Roman" w:cstheme="minorHAnsi"/>
          <w:b/>
          <w:lang w:eastAsia="en-CA"/>
        </w:rPr>
      </w:pPr>
      <w:r w:rsidRPr="00CD5BC6">
        <w:rPr>
          <w:rFonts w:eastAsia="Times New Roman" w:cstheme="minorHAnsi"/>
          <w:lang w:eastAsia="en-CA"/>
        </w:rPr>
        <w:t xml:space="preserve">Students seeking academic consideration for a </w:t>
      </w:r>
      <w:r w:rsidRPr="00CD5BC6">
        <w:rPr>
          <w:rFonts w:eastAsia="Times New Roman" w:cstheme="minorHAnsi"/>
          <w:b/>
          <w:bCs/>
          <w:lang w:eastAsia="en-CA"/>
        </w:rPr>
        <w:t>non-medical</w:t>
      </w:r>
      <w:r w:rsidRPr="00CD5BC6">
        <w:rPr>
          <w:rFonts w:eastAsia="Times New Roman" w:cstheme="minorHAnsi"/>
          <w:lang w:eastAsia="en-CA"/>
        </w:rPr>
        <w:t xml:space="preserve"> absence (e.g. varsity sports, religious, compassionate, or bereavement) will be required to provide appropriate documentation where the conditions for a Self-Reported Absence have not been met, including where the student has exceeded the maximum number of permissible Self-Reported. All consideration requests must include a completed </w:t>
      </w:r>
      <w:hyperlink r:id="rId22" w:history="1">
        <w:r w:rsidRPr="00CD5BC6">
          <w:rPr>
            <w:rStyle w:val="Hyperlink"/>
            <w:rFonts w:eastAsia="Times New Roman" w:cstheme="minorHAnsi"/>
            <w:color w:val="FF0000"/>
            <w:lang w:eastAsia="en-CA"/>
          </w:rPr>
          <w:t>Consideration Request Form</w:t>
        </w:r>
      </w:hyperlink>
      <w:r w:rsidRPr="00CD5BC6">
        <w:rPr>
          <w:rFonts w:eastAsia="Times New Roman" w:cstheme="minorHAnsi"/>
          <w:lang w:eastAsia="en-CA"/>
        </w:rPr>
        <w:t xml:space="preserve">. Late penalties may apply at the discretion of the instructor. </w:t>
      </w:r>
    </w:p>
    <w:p w14:paraId="03CD69AC" w14:textId="77777777" w:rsidR="00B36823" w:rsidRPr="00CD5BC6" w:rsidRDefault="00B36823" w:rsidP="00B36823">
      <w:pPr>
        <w:rPr>
          <w:rFonts w:eastAsia="Times New Roman" w:cstheme="minorHAnsi"/>
          <w:lang w:eastAsia="en-CA"/>
        </w:rPr>
      </w:pPr>
      <w:r w:rsidRPr="00CD5BC6">
        <w:rPr>
          <w:rFonts w:eastAsia="Times New Roman" w:cstheme="minorHAnsi"/>
          <w:lang w:eastAsia="en-CA"/>
        </w:rPr>
        <w:tab/>
      </w:r>
    </w:p>
    <w:p w14:paraId="7A5B97FD" w14:textId="77777777" w:rsidR="00B36823" w:rsidRPr="00CD5BC6" w:rsidRDefault="00B36823" w:rsidP="00B36823">
      <w:pPr>
        <w:tabs>
          <w:tab w:val="left" w:pos="4078"/>
        </w:tabs>
        <w:rPr>
          <w:rFonts w:eastAsia="Times New Roman" w:cstheme="minorHAnsi"/>
          <w:lang w:eastAsia="en-CA"/>
        </w:rPr>
      </w:pPr>
      <w:r w:rsidRPr="00CD5BC6">
        <w:rPr>
          <w:rFonts w:eastAsia="Times New Roman" w:cstheme="minorHAnsi"/>
          <w:lang w:eastAsia="en-CA"/>
        </w:rPr>
        <w:t xml:space="preserve">Please review the full policy on Academic Consideration for medical and non-medical absence at: </w:t>
      </w:r>
      <w:hyperlink r:id="rId23" w:history="1">
        <w:r w:rsidRPr="00CD5BC6">
          <w:rPr>
            <w:rStyle w:val="Hyperlink"/>
            <w:rFonts w:eastAsia="Times New Roman" w:cstheme="minorHAnsi"/>
            <w:color w:val="FF0000"/>
            <w:lang w:eastAsia="en-CA"/>
          </w:rPr>
          <w:t>https://www.uwo.ca/univsec/pdf/academic_policies/appeals/accommodation_illness.pdf</w:t>
        </w:r>
      </w:hyperlink>
      <w:r w:rsidRPr="00CD5BC6">
        <w:rPr>
          <w:rFonts w:eastAsia="Times New Roman" w:cstheme="minorHAnsi"/>
          <w:lang w:eastAsia="en-CA"/>
        </w:rPr>
        <w:t xml:space="preserve">. Consult </w:t>
      </w:r>
      <w:hyperlink r:id="rId24" w:history="1">
        <w:r w:rsidRPr="00CD5BC6">
          <w:rPr>
            <w:rStyle w:val="Hyperlink"/>
            <w:rFonts w:eastAsia="Times New Roman" w:cstheme="minorHAnsi"/>
            <w:color w:val="FF0000"/>
            <w:lang w:eastAsia="en-CA"/>
          </w:rPr>
          <w:t>Huron Academic Advising</w:t>
        </w:r>
      </w:hyperlink>
      <w:r w:rsidRPr="00CD5BC6">
        <w:rPr>
          <w:rFonts w:eastAsia="Times New Roman" w:cstheme="minorHAnsi"/>
          <w:color w:val="FF0000"/>
          <w:lang w:eastAsia="en-CA"/>
        </w:rPr>
        <w:t xml:space="preserve"> </w:t>
      </w:r>
      <w:r w:rsidRPr="00CD5BC6">
        <w:rPr>
          <w:rFonts w:eastAsia="Times New Roman" w:cstheme="minorHAnsi"/>
          <w:lang w:eastAsia="en-CA"/>
        </w:rPr>
        <w:t xml:space="preserve">at </w:t>
      </w:r>
      <w:hyperlink r:id="rId25" w:history="1">
        <w:r w:rsidRPr="00CD5BC6">
          <w:rPr>
            <w:rStyle w:val="Hyperlink"/>
            <w:rFonts w:eastAsia="Times New Roman" w:cstheme="minorHAnsi"/>
            <w:color w:val="FF0000"/>
            <w:lang w:eastAsia="en-CA"/>
          </w:rPr>
          <w:t>huronsss@uwo.ca</w:t>
        </w:r>
      </w:hyperlink>
      <w:r w:rsidRPr="00CD5BC6">
        <w:rPr>
          <w:rFonts w:eastAsia="Times New Roman" w:cstheme="minorHAnsi"/>
          <w:lang w:eastAsia="en-CA"/>
        </w:rPr>
        <w:t xml:space="preserve"> for any further questions or information. </w:t>
      </w:r>
    </w:p>
    <w:p w14:paraId="26E2C111" w14:textId="77777777" w:rsidR="00B36823" w:rsidRPr="00CD5BC6" w:rsidRDefault="00B36823" w:rsidP="00B36823">
      <w:pPr>
        <w:tabs>
          <w:tab w:val="left" w:pos="4078"/>
        </w:tabs>
        <w:rPr>
          <w:rFonts w:cstheme="minorHAnsi"/>
          <w:b/>
          <w:bCs/>
        </w:rPr>
      </w:pPr>
    </w:p>
    <w:p w14:paraId="64158243" w14:textId="77777777" w:rsidR="00B36823" w:rsidRPr="00CD5BC6" w:rsidRDefault="00B36823" w:rsidP="00B36823">
      <w:pPr>
        <w:rPr>
          <w:rFonts w:cstheme="minorHAnsi"/>
          <w:b/>
          <w:bCs/>
          <w:u w:val="single"/>
        </w:rPr>
      </w:pPr>
      <w:r w:rsidRPr="00CD5BC6">
        <w:rPr>
          <w:rFonts w:cstheme="minorHAnsi"/>
          <w:b/>
          <w:bCs/>
          <w:u w:val="single"/>
        </w:rPr>
        <w:t>Support Services</w:t>
      </w:r>
    </w:p>
    <w:p w14:paraId="2833436C" w14:textId="77777777" w:rsidR="00B36823" w:rsidRPr="00CD5BC6" w:rsidRDefault="00B36823" w:rsidP="00B36823">
      <w:pPr>
        <w:rPr>
          <w:rFonts w:cstheme="minorHAnsi"/>
        </w:rPr>
      </w:pPr>
      <w:r w:rsidRPr="00CD5BC6">
        <w:rPr>
          <w:rFonts w:cstheme="minorHAnsi"/>
        </w:rPr>
        <w:t xml:space="preserve">For advice on course selections, degree requirements, and for assistance with requests for medical accommodation, students should email an Academic Advisor in Huron’s Student Support Services at </w:t>
      </w:r>
      <w:hyperlink r:id="rId26" w:history="1">
        <w:r w:rsidRPr="00CD5BC6">
          <w:rPr>
            <w:rStyle w:val="Hyperlink"/>
            <w:rFonts w:cstheme="minorHAnsi"/>
            <w:color w:val="FF0000"/>
          </w:rPr>
          <w:t>huronsss@uwo.ca</w:t>
        </w:r>
      </w:hyperlink>
      <w:r w:rsidRPr="00CD5BC6">
        <w:rPr>
          <w:rFonts w:cstheme="minorHAnsi"/>
        </w:rPr>
        <w:t>.</w:t>
      </w:r>
      <w:r w:rsidRPr="00CD5BC6">
        <w:rPr>
          <w:rFonts w:cstheme="minorHAnsi"/>
          <w:color w:val="FF0000"/>
        </w:rPr>
        <w:t xml:space="preserve">  </w:t>
      </w:r>
      <w:r w:rsidRPr="00CD5BC6">
        <w:rPr>
          <w:rFonts w:cstheme="minorHAnsi"/>
        </w:rPr>
        <w:t xml:space="preserve">An outline of the range of services offered is found on the Huron website at: </w:t>
      </w:r>
      <w:hyperlink r:id="rId27" w:history="1">
        <w:r w:rsidRPr="00CD5BC6">
          <w:rPr>
            <w:rStyle w:val="Hyperlink"/>
            <w:rFonts w:cstheme="minorHAnsi"/>
            <w:color w:val="FF0000"/>
          </w:rPr>
          <w:t>https://huronatwestern.ca/student-life/student-services/</w:t>
        </w:r>
      </w:hyperlink>
      <w:r w:rsidRPr="00CD5BC6">
        <w:rPr>
          <w:rFonts w:cstheme="minorHAnsi"/>
        </w:rPr>
        <w:t>.</w:t>
      </w:r>
    </w:p>
    <w:p w14:paraId="51AE3C1B" w14:textId="77777777" w:rsidR="00B36823" w:rsidRPr="00CD5BC6" w:rsidRDefault="00B36823" w:rsidP="00B36823">
      <w:pPr>
        <w:rPr>
          <w:rFonts w:cstheme="minorHAnsi"/>
        </w:rPr>
      </w:pPr>
      <w:r w:rsidRPr="00CD5BC6">
        <w:rPr>
          <w:rFonts w:cstheme="minorHAnsi"/>
        </w:rPr>
        <w:t> </w:t>
      </w:r>
    </w:p>
    <w:p w14:paraId="2444C8A7" w14:textId="77777777" w:rsidR="00B36823" w:rsidRPr="00CD5BC6" w:rsidRDefault="00B36823" w:rsidP="00B36823">
      <w:pPr>
        <w:rPr>
          <w:rFonts w:cstheme="minorHAnsi"/>
        </w:rPr>
      </w:pPr>
      <w:r w:rsidRPr="00CD5BC6">
        <w:rPr>
          <w:rFonts w:cstheme="minorHAnsi"/>
        </w:rPr>
        <w:t xml:space="preserve">Department Chairs, Program Directors and Coordinators are also able to answer questions about individual programs. Contact information can be found on the Huron website at: </w:t>
      </w:r>
      <w:hyperlink r:id="rId28" w:history="1">
        <w:r w:rsidRPr="00CD5BC6">
          <w:rPr>
            <w:rStyle w:val="Hyperlink"/>
            <w:rFonts w:cstheme="minorHAnsi"/>
            <w:color w:val="FF0000"/>
          </w:rPr>
          <w:t>https://huronatwestern.ca/contact/faculty-staff-directory/</w:t>
        </w:r>
      </w:hyperlink>
      <w:r w:rsidRPr="00CD5BC6">
        <w:rPr>
          <w:rFonts w:cstheme="minorHAnsi"/>
        </w:rPr>
        <w:t>.</w:t>
      </w:r>
    </w:p>
    <w:p w14:paraId="7DD27745" w14:textId="77777777" w:rsidR="00B36823" w:rsidRPr="00CD5BC6" w:rsidRDefault="00B36823" w:rsidP="00B36823">
      <w:pPr>
        <w:rPr>
          <w:rFonts w:cstheme="minorHAnsi"/>
        </w:rPr>
      </w:pPr>
    </w:p>
    <w:p w14:paraId="0E3692A6" w14:textId="77777777" w:rsidR="00B36823" w:rsidRPr="00CD5BC6" w:rsidRDefault="00B36823" w:rsidP="00B36823">
      <w:pPr>
        <w:rPr>
          <w:rFonts w:cstheme="minorHAnsi"/>
        </w:rPr>
      </w:pPr>
      <w:r w:rsidRPr="00CD5BC6">
        <w:rPr>
          <w:rFonts w:cstheme="minorHAnsi"/>
        </w:rPr>
        <w:t>If you think that you are too far behind to catch up or that your workload is not manageable, you should consult your Academic Advisor. If you are considering reducing your workload by dropping one or more courses, this must be done by the appropriate deadlines. Please refer to the Advising website,</w:t>
      </w:r>
      <w:r w:rsidRPr="00CD5BC6">
        <w:rPr>
          <w:rFonts w:cstheme="minorHAnsi"/>
          <w:color w:val="FF0000"/>
        </w:rPr>
        <w:t xml:space="preserve"> </w:t>
      </w:r>
      <w:hyperlink r:id="rId29" w:history="1">
        <w:r w:rsidRPr="00CD5BC6">
          <w:rPr>
            <w:rStyle w:val="Hyperlink"/>
            <w:rFonts w:cstheme="minorHAnsi"/>
            <w:color w:val="FF0000"/>
          </w:rPr>
          <w:t>https://huronatwestern.ca/student-life/student-services/academic-advising/</w:t>
        </w:r>
      </w:hyperlink>
      <w:r w:rsidRPr="00CD5BC6">
        <w:rPr>
          <w:rFonts w:cstheme="minorHAnsi"/>
          <w:color w:val="FF0000"/>
        </w:rPr>
        <w:t xml:space="preserve"> </w:t>
      </w:r>
      <w:r w:rsidRPr="00CD5BC6">
        <w:rPr>
          <w:rFonts w:cstheme="minorHAnsi"/>
        </w:rPr>
        <w:t xml:space="preserve">or review the list of official Sessional Dates on the Academic Calendar, available here: </w:t>
      </w:r>
      <w:hyperlink r:id="rId30" w:history="1">
        <w:r w:rsidRPr="00CD5BC6">
          <w:rPr>
            <w:rStyle w:val="Hyperlink"/>
            <w:rFonts w:cstheme="minorHAnsi"/>
            <w:color w:val="FF0000"/>
          </w:rPr>
          <w:t>http://www.westerncalendar.uwo.ca/SessionalDates.cfm</w:t>
        </w:r>
      </w:hyperlink>
      <w:r w:rsidRPr="00CD5BC6">
        <w:rPr>
          <w:rFonts w:cstheme="minorHAnsi"/>
        </w:rPr>
        <w:t>.</w:t>
      </w:r>
    </w:p>
    <w:p w14:paraId="5EA49217" w14:textId="77777777" w:rsidR="00B36823" w:rsidRPr="00CD5BC6" w:rsidRDefault="00B36823" w:rsidP="00B36823">
      <w:pPr>
        <w:rPr>
          <w:rFonts w:cstheme="minorHAnsi"/>
        </w:rPr>
      </w:pPr>
    </w:p>
    <w:p w14:paraId="6A856780" w14:textId="77777777" w:rsidR="00B36823" w:rsidRPr="00CD5BC6" w:rsidRDefault="00B36823" w:rsidP="00B36823">
      <w:pPr>
        <w:rPr>
          <w:rFonts w:cstheme="minorHAnsi"/>
        </w:rPr>
      </w:pPr>
      <w:r w:rsidRPr="00CD5BC6">
        <w:rPr>
          <w:rFonts w:cstheme="minorHAnsi"/>
        </w:rPr>
        <w:t>You should consult with the course instructor and the Academic Advisor who can help you consider alternatives to dropping one or more courses. Note that dropping a course may affect OSAP and/or Scholarship/Bursary eligibility.</w:t>
      </w:r>
    </w:p>
    <w:p w14:paraId="1AE08FF7" w14:textId="77777777" w:rsidR="00B36823" w:rsidRPr="00CD5BC6" w:rsidRDefault="00B36823" w:rsidP="00B36823">
      <w:pPr>
        <w:rPr>
          <w:rFonts w:cstheme="minorHAnsi"/>
        </w:rPr>
      </w:pPr>
    </w:p>
    <w:p w14:paraId="33FFB0E0" w14:textId="77777777" w:rsidR="00B36823" w:rsidRPr="00CD5BC6" w:rsidRDefault="00B36823" w:rsidP="00B36823">
      <w:pPr>
        <w:rPr>
          <w:rFonts w:cstheme="minorHAnsi"/>
          <w:color w:val="FF0000"/>
        </w:rPr>
      </w:pPr>
      <w:r w:rsidRPr="00CD5BC6">
        <w:rPr>
          <w:rFonts w:cstheme="minorHAnsi"/>
        </w:rPr>
        <w:t xml:space="preserve">Huron Student Support Services: </w:t>
      </w:r>
      <w:hyperlink r:id="rId31" w:history="1">
        <w:r w:rsidRPr="00CD5BC6">
          <w:rPr>
            <w:rStyle w:val="Hyperlink"/>
            <w:rFonts w:cstheme="minorHAnsi"/>
            <w:color w:val="FF0000"/>
          </w:rPr>
          <w:t>https://huronatwestern.ca/student-life/student-services/</w:t>
        </w:r>
      </w:hyperlink>
      <w:r w:rsidRPr="00CD5BC6">
        <w:rPr>
          <w:rFonts w:cstheme="minorHAnsi"/>
          <w:color w:val="FF0000"/>
        </w:rPr>
        <w:t xml:space="preserve"> </w:t>
      </w:r>
    </w:p>
    <w:p w14:paraId="7331596A" w14:textId="77777777" w:rsidR="00B36823" w:rsidRPr="00CD5BC6" w:rsidRDefault="00B36823" w:rsidP="00B36823">
      <w:pPr>
        <w:rPr>
          <w:rFonts w:cstheme="minorHAnsi"/>
        </w:rPr>
      </w:pPr>
      <w:r w:rsidRPr="00CD5BC6">
        <w:rPr>
          <w:rFonts w:cstheme="minorHAnsi"/>
        </w:rPr>
        <w:t xml:space="preserve">Office of the Registrar: </w:t>
      </w:r>
      <w:hyperlink r:id="rId32" w:history="1">
        <w:r w:rsidRPr="00CD5BC6">
          <w:rPr>
            <w:rStyle w:val="Hyperlink"/>
            <w:rFonts w:cstheme="minorHAnsi"/>
            <w:color w:val="FF0000"/>
          </w:rPr>
          <w:t>https://registrar.uwo.ca/</w:t>
        </w:r>
      </w:hyperlink>
      <w:r w:rsidRPr="00CD5BC6">
        <w:rPr>
          <w:rFonts w:cstheme="minorHAnsi"/>
          <w:color w:val="FF0000"/>
        </w:rPr>
        <w:t xml:space="preserve"> </w:t>
      </w:r>
    </w:p>
    <w:p w14:paraId="474021C2" w14:textId="77777777" w:rsidR="00B36823" w:rsidRPr="00CD5BC6" w:rsidRDefault="00B36823" w:rsidP="00B36823">
      <w:pPr>
        <w:rPr>
          <w:rFonts w:cstheme="minorHAnsi"/>
          <w:color w:val="FF0000"/>
        </w:rPr>
      </w:pPr>
      <w:r w:rsidRPr="00CD5BC6">
        <w:rPr>
          <w:rFonts w:cstheme="minorHAnsi"/>
          <w:color w:val="000000" w:themeColor="text1"/>
        </w:rPr>
        <w:t xml:space="preserve">Student Quick Reference Guide: </w:t>
      </w:r>
      <w:hyperlink r:id="rId33" w:anchor="1" w:history="1">
        <w:r w:rsidRPr="00CD5BC6">
          <w:rPr>
            <w:rStyle w:val="Hyperlink"/>
            <w:rFonts w:cstheme="minorHAnsi"/>
            <w:color w:val="FF0000"/>
          </w:rPr>
          <w:t>https://huronatwestern.ca/student-life/student-services/#1</w:t>
        </w:r>
      </w:hyperlink>
      <w:r w:rsidRPr="00CD5BC6">
        <w:rPr>
          <w:rFonts w:cstheme="minorHAnsi"/>
          <w:color w:val="FF0000"/>
        </w:rPr>
        <w:t xml:space="preserve"> </w:t>
      </w:r>
    </w:p>
    <w:p w14:paraId="025BD8D6" w14:textId="77777777" w:rsidR="00B36823" w:rsidRPr="00CD5BC6" w:rsidRDefault="00B36823" w:rsidP="00B36823">
      <w:pPr>
        <w:rPr>
          <w:rFonts w:cstheme="minorHAnsi"/>
          <w:color w:val="FF0000"/>
        </w:rPr>
      </w:pPr>
      <w:r w:rsidRPr="00CD5BC6">
        <w:rPr>
          <w:rFonts w:cstheme="minorHAnsi"/>
          <w:color w:val="000000" w:themeColor="text1"/>
        </w:rPr>
        <w:t xml:space="preserve">Learning Development and Success: </w:t>
      </w:r>
      <w:hyperlink r:id="rId34" w:history="1">
        <w:r w:rsidRPr="00CD5BC6">
          <w:rPr>
            <w:rStyle w:val="Hyperlink"/>
            <w:rFonts w:cstheme="minorHAnsi"/>
            <w:color w:val="FF0000"/>
          </w:rPr>
          <w:t>https://www.uwo.ca/sdc/learning/</w:t>
        </w:r>
      </w:hyperlink>
    </w:p>
    <w:p w14:paraId="189A368D" w14:textId="77777777" w:rsidR="00B36823" w:rsidRPr="00CD5BC6" w:rsidRDefault="00B36823" w:rsidP="00B36823">
      <w:pPr>
        <w:rPr>
          <w:rFonts w:cstheme="minorHAnsi"/>
          <w:color w:val="FF0000"/>
        </w:rPr>
      </w:pPr>
      <w:r w:rsidRPr="00CD5BC6">
        <w:rPr>
          <w:rFonts w:cstheme="minorHAnsi"/>
        </w:rPr>
        <w:t xml:space="preserve">Accessible Education: </w:t>
      </w:r>
      <w:hyperlink r:id="rId35" w:history="1">
        <w:r w:rsidRPr="00CD5BC6">
          <w:rPr>
            <w:rStyle w:val="Hyperlink"/>
            <w:rFonts w:cstheme="minorHAnsi"/>
            <w:color w:val="FF0000"/>
          </w:rPr>
          <w:t>http://academicsupport.uwo.ca/</w:t>
        </w:r>
      </w:hyperlink>
      <w:r w:rsidRPr="00CD5BC6">
        <w:rPr>
          <w:rFonts w:cstheme="minorHAnsi"/>
          <w:color w:val="FF0000"/>
        </w:rPr>
        <w:t xml:space="preserve"> </w:t>
      </w:r>
    </w:p>
    <w:p w14:paraId="6F2B8A86" w14:textId="77777777" w:rsidR="00B36823" w:rsidRPr="00CD5BC6" w:rsidRDefault="00B36823" w:rsidP="00B36823">
      <w:pPr>
        <w:rPr>
          <w:rFonts w:cstheme="minorHAnsi"/>
          <w:color w:val="FF0000"/>
        </w:rPr>
      </w:pPr>
      <w:r w:rsidRPr="00CD5BC6">
        <w:rPr>
          <w:rFonts w:cstheme="minorHAnsi"/>
        </w:rPr>
        <w:t xml:space="preserve">Western USC: </w:t>
      </w:r>
      <w:hyperlink r:id="rId36" w:anchor="studentservices" w:history="1">
        <w:r w:rsidRPr="00CD5BC6">
          <w:rPr>
            <w:rStyle w:val="Hyperlink"/>
            <w:rFonts w:cstheme="minorHAnsi"/>
            <w:color w:val="FF0000"/>
          </w:rPr>
          <w:t>http://westernusc.ca/your-services/#studentservices</w:t>
        </w:r>
      </w:hyperlink>
      <w:r w:rsidRPr="00CD5BC6">
        <w:rPr>
          <w:rFonts w:cstheme="minorHAnsi"/>
          <w:color w:val="FF0000"/>
        </w:rPr>
        <w:t xml:space="preserve"> </w:t>
      </w:r>
    </w:p>
    <w:p w14:paraId="746E3C93" w14:textId="77777777" w:rsidR="00B36823" w:rsidRPr="00CD5BC6" w:rsidRDefault="00B36823" w:rsidP="00B36823">
      <w:pPr>
        <w:tabs>
          <w:tab w:val="left" w:pos="4078"/>
        </w:tabs>
        <w:rPr>
          <w:rFonts w:cstheme="minorHAnsi"/>
          <w:b/>
          <w:bCs/>
          <w:u w:val="single"/>
        </w:rPr>
      </w:pPr>
    </w:p>
    <w:p w14:paraId="4416C405" w14:textId="77777777" w:rsidR="00B36823" w:rsidRPr="00CD5BC6" w:rsidRDefault="00B36823" w:rsidP="00B36823">
      <w:pPr>
        <w:pStyle w:val="NoSpacing"/>
        <w:rPr>
          <w:rFonts w:asciiTheme="minorHAnsi" w:hAnsiTheme="minorHAnsi" w:cstheme="minorHAnsi"/>
          <w:b/>
          <w:bCs/>
          <w:sz w:val="22"/>
          <w:u w:val="single"/>
          <w:lang w:val="en-US"/>
        </w:rPr>
      </w:pPr>
      <w:r w:rsidRPr="00CD5BC6">
        <w:rPr>
          <w:rFonts w:asciiTheme="minorHAnsi" w:hAnsiTheme="minorHAnsi" w:cstheme="minorHAnsi"/>
          <w:b/>
          <w:bCs/>
          <w:sz w:val="22"/>
          <w:u w:val="single"/>
          <w:lang w:val="en-US"/>
        </w:rPr>
        <w:t xml:space="preserve">Mental Health &amp; Wellness Support at Huron and Western </w:t>
      </w:r>
    </w:p>
    <w:p w14:paraId="386ACDF5"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University students may encounter setbacks from time to time that can impact academic performance. Huron offers a variety of services that are here to support your success and wellbeing. Please visit </w:t>
      </w:r>
      <w:hyperlink r:id="rId37" w:history="1">
        <w:r w:rsidRPr="00CD5BC6">
          <w:rPr>
            <w:rStyle w:val="Hyperlink"/>
            <w:rFonts w:asciiTheme="minorHAnsi" w:hAnsiTheme="minorHAnsi" w:cstheme="minorHAnsi"/>
            <w:color w:val="FF0000"/>
            <w:sz w:val="22"/>
          </w:rPr>
          <w:t>https://huronatwestern.ca/student-life-campus/student-services/wellness-safety</w:t>
        </w:r>
      </w:hyperlink>
      <w:r w:rsidRPr="00CD5BC6">
        <w:rPr>
          <w:rFonts w:asciiTheme="minorHAnsi" w:hAnsiTheme="minorHAnsi" w:cstheme="minorHAnsi"/>
          <w:sz w:val="22"/>
        </w:rPr>
        <w:t xml:space="preserve"> for more information or contact staff directly:</w:t>
      </w:r>
    </w:p>
    <w:p w14:paraId="746BF72F" w14:textId="77777777" w:rsidR="00B36823" w:rsidRPr="00CD5BC6" w:rsidRDefault="00B36823" w:rsidP="00B36823">
      <w:pPr>
        <w:pStyle w:val="NoSpacing"/>
        <w:rPr>
          <w:rFonts w:asciiTheme="minorHAnsi" w:hAnsiTheme="minorHAnsi" w:cstheme="minorHAnsi"/>
          <w:sz w:val="22"/>
        </w:rPr>
      </w:pPr>
    </w:p>
    <w:p w14:paraId="6CF6B557"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Wellness Services: </w:t>
      </w:r>
      <w:hyperlink r:id="rId38" w:history="1">
        <w:r w:rsidRPr="00CD5BC6">
          <w:rPr>
            <w:rStyle w:val="Hyperlink"/>
            <w:rFonts w:asciiTheme="minorHAnsi" w:hAnsiTheme="minorHAnsi" w:cstheme="minorHAnsi"/>
            <w:color w:val="FF0000"/>
            <w:sz w:val="22"/>
          </w:rPr>
          <w:t>huronwellness@huron.uwo.ca</w:t>
        </w:r>
      </w:hyperlink>
    </w:p>
    <w:p w14:paraId="4F97C0C4"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Community Safety Office: </w:t>
      </w:r>
      <w:hyperlink r:id="rId39" w:history="1">
        <w:r w:rsidRPr="00CD5BC6">
          <w:rPr>
            <w:rStyle w:val="Hyperlink"/>
            <w:rFonts w:asciiTheme="minorHAnsi" w:hAnsiTheme="minorHAnsi" w:cstheme="minorHAnsi"/>
            <w:color w:val="FF0000"/>
            <w:sz w:val="22"/>
          </w:rPr>
          <w:t>safety@huron.uwo.ca</w:t>
        </w:r>
      </w:hyperlink>
    </w:p>
    <w:p w14:paraId="0BCB0A47"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Chaplaincy: </w:t>
      </w:r>
      <w:hyperlink r:id="rId40" w:history="1">
        <w:r w:rsidRPr="00CD5BC6">
          <w:rPr>
            <w:rStyle w:val="Hyperlink"/>
            <w:rFonts w:asciiTheme="minorHAnsi" w:hAnsiTheme="minorHAnsi" w:cstheme="minorHAnsi"/>
            <w:color w:val="FF0000"/>
            <w:sz w:val="22"/>
          </w:rPr>
          <w:t>gthorne@huron.uwo.ca</w:t>
        </w:r>
      </w:hyperlink>
      <w:r w:rsidRPr="00CD5BC6">
        <w:rPr>
          <w:rFonts w:asciiTheme="minorHAnsi" w:hAnsiTheme="minorHAnsi" w:cstheme="minorHAnsi"/>
          <w:sz w:val="22"/>
        </w:rPr>
        <w:t xml:space="preserve"> </w:t>
      </w:r>
    </w:p>
    <w:p w14:paraId="07560EED"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 </w:t>
      </w:r>
    </w:p>
    <w:p w14:paraId="0B87585E" w14:textId="77777777" w:rsidR="00B36823" w:rsidRPr="00CD5BC6" w:rsidRDefault="00B36823" w:rsidP="00B36823">
      <w:pPr>
        <w:pStyle w:val="NoSpacing"/>
        <w:rPr>
          <w:rFonts w:asciiTheme="minorHAnsi" w:hAnsiTheme="minorHAnsi" w:cstheme="minorHAnsi"/>
          <w:sz w:val="22"/>
        </w:rPr>
      </w:pPr>
      <w:r w:rsidRPr="00CD5BC6">
        <w:rPr>
          <w:rFonts w:asciiTheme="minorHAnsi" w:hAnsiTheme="minorHAnsi" w:cstheme="minorHAnsi"/>
          <w:sz w:val="22"/>
        </w:rPr>
        <w:t xml:space="preserve">Additional supports for Health and Wellness may be found and accessed at Western through, </w:t>
      </w:r>
      <w:hyperlink r:id="rId41" w:history="1">
        <w:r w:rsidRPr="00CD5BC6">
          <w:rPr>
            <w:rStyle w:val="Hyperlink"/>
            <w:rFonts w:asciiTheme="minorHAnsi" w:hAnsiTheme="minorHAnsi" w:cstheme="minorHAnsi"/>
            <w:color w:val="FF0000"/>
            <w:sz w:val="22"/>
          </w:rPr>
          <w:t>https://www.uwo.ca/health/</w:t>
        </w:r>
      </w:hyperlink>
      <w:r w:rsidRPr="00CD5BC6">
        <w:rPr>
          <w:rFonts w:asciiTheme="minorHAnsi" w:hAnsiTheme="minorHAnsi" w:cstheme="minorHAnsi"/>
          <w:sz w:val="22"/>
        </w:rPr>
        <w:t>.</w:t>
      </w:r>
    </w:p>
    <w:p w14:paraId="6255BF73" w14:textId="77777777" w:rsidR="00B36823" w:rsidRPr="00CD5BC6" w:rsidRDefault="00B36823" w:rsidP="00B36823">
      <w:pPr>
        <w:tabs>
          <w:tab w:val="left" w:pos="4078"/>
        </w:tabs>
        <w:rPr>
          <w:rFonts w:cstheme="minorHAnsi"/>
          <w:b/>
          <w:bCs/>
          <w:u w:val="single"/>
        </w:rPr>
      </w:pPr>
    </w:p>
    <w:p w14:paraId="40EEC3C3" w14:textId="77777777" w:rsidR="00B36823" w:rsidRPr="00CD5BC6" w:rsidRDefault="00B36823">
      <w:pPr>
        <w:rPr>
          <w:rFonts w:cstheme="minorHAnsi"/>
        </w:rPr>
      </w:pPr>
    </w:p>
    <w:p w14:paraId="1A5D31EA" w14:textId="2267F5EF" w:rsidR="00B36823" w:rsidRPr="00CD5BC6" w:rsidRDefault="00B36823">
      <w:pPr>
        <w:rPr>
          <w:rFonts w:cstheme="minorHAnsi"/>
        </w:rPr>
      </w:pPr>
    </w:p>
    <w:p w14:paraId="09528873" w14:textId="20C2E35D" w:rsidR="00B36823" w:rsidRPr="00CD5BC6" w:rsidRDefault="00B36823">
      <w:pPr>
        <w:rPr>
          <w:rFonts w:cstheme="minorHAnsi"/>
        </w:rPr>
      </w:pPr>
    </w:p>
    <w:p w14:paraId="6F993A41" w14:textId="3FCA6249" w:rsidR="00B36823" w:rsidRPr="00CD5BC6" w:rsidRDefault="00B36823">
      <w:pPr>
        <w:rPr>
          <w:rFonts w:cstheme="minorHAnsi"/>
        </w:rPr>
      </w:pPr>
    </w:p>
    <w:p w14:paraId="5229621C" w14:textId="69ED970E" w:rsidR="00B36823" w:rsidRPr="00CD5BC6" w:rsidRDefault="00B36823">
      <w:pPr>
        <w:rPr>
          <w:rFonts w:cstheme="minorHAnsi"/>
        </w:rPr>
      </w:pPr>
    </w:p>
    <w:p w14:paraId="5AC8F08A" w14:textId="2D1F6431" w:rsidR="00B36823" w:rsidRPr="00CD5BC6" w:rsidRDefault="00B36823">
      <w:pPr>
        <w:rPr>
          <w:rFonts w:cstheme="minorHAnsi"/>
        </w:rPr>
      </w:pPr>
    </w:p>
    <w:p w14:paraId="28537BC0" w14:textId="75B1CF3D" w:rsidR="00F513D0" w:rsidRPr="00CD5BC6" w:rsidRDefault="00F513D0">
      <w:pPr>
        <w:rPr>
          <w:rFonts w:cstheme="minorHAnsi"/>
        </w:rPr>
      </w:pPr>
      <w:r w:rsidRPr="00CD5BC6">
        <w:rPr>
          <w:rFonts w:cstheme="minorHAnsi"/>
        </w:rPr>
        <w:br w:type="page"/>
      </w:r>
    </w:p>
    <w:p w14:paraId="0AB5A7CF" w14:textId="77777777" w:rsidR="00F513D0" w:rsidRPr="00CD5BC6" w:rsidRDefault="00F513D0" w:rsidP="00F513D0">
      <w:pPr>
        <w:jc w:val="center"/>
        <w:rPr>
          <w:rFonts w:cstheme="minorHAnsi"/>
          <w:b/>
          <w:bCs/>
        </w:rPr>
      </w:pPr>
      <w:r w:rsidRPr="00CD5BC6">
        <w:rPr>
          <w:rFonts w:cstheme="minorHAnsi"/>
          <w:b/>
          <w:bCs/>
        </w:rPr>
        <w:t>ISLAM AND POLITICS</w:t>
      </w:r>
    </w:p>
    <w:p w14:paraId="75F35583" w14:textId="77777777" w:rsidR="00F513D0" w:rsidRPr="00CD5BC6" w:rsidRDefault="00F513D0" w:rsidP="00F513D0">
      <w:pPr>
        <w:jc w:val="center"/>
        <w:rPr>
          <w:rFonts w:cstheme="minorHAnsi"/>
          <w:b/>
          <w:bCs/>
        </w:rPr>
      </w:pPr>
      <w:r w:rsidRPr="00CD5BC6">
        <w:rPr>
          <w:rFonts w:cstheme="minorHAnsi"/>
          <w:b/>
          <w:bCs/>
        </w:rPr>
        <w:t>BIBLIOGRAPHY</w:t>
      </w:r>
    </w:p>
    <w:p w14:paraId="13246DF7" w14:textId="77777777" w:rsidR="00F513D0" w:rsidRPr="00CD5BC6" w:rsidRDefault="00F513D0" w:rsidP="00F513D0">
      <w:pPr>
        <w:jc w:val="center"/>
        <w:rPr>
          <w:rFonts w:cstheme="minorHAnsi"/>
          <w:b/>
          <w:bCs/>
        </w:rPr>
      </w:pPr>
    </w:p>
    <w:p w14:paraId="779B5B71" w14:textId="77777777" w:rsidR="00F513D0" w:rsidRPr="00CD5BC6" w:rsidRDefault="00F513D0" w:rsidP="00F513D0">
      <w:pPr>
        <w:jc w:val="both"/>
        <w:rPr>
          <w:rFonts w:cstheme="minorHAnsi"/>
        </w:rPr>
      </w:pPr>
    </w:p>
    <w:p w14:paraId="1E0FFF87" w14:textId="77777777" w:rsidR="00F513D0" w:rsidRPr="00CD5BC6" w:rsidRDefault="00F513D0" w:rsidP="00F513D0">
      <w:pPr>
        <w:ind w:left="720" w:hanging="720"/>
        <w:jc w:val="both"/>
        <w:rPr>
          <w:rFonts w:cstheme="minorHAnsi"/>
        </w:rPr>
      </w:pPr>
    </w:p>
    <w:p w14:paraId="723E5A9D" w14:textId="77777777" w:rsidR="00F9611E" w:rsidRPr="00CD5BC6" w:rsidRDefault="00F9611E" w:rsidP="00F9611E">
      <w:pPr>
        <w:jc w:val="both"/>
        <w:rPr>
          <w:rFonts w:cstheme="minorHAnsi"/>
          <w:b/>
          <w:bCs/>
        </w:rPr>
      </w:pPr>
      <w:r w:rsidRPr="00CD5BC6">
        <w:rPr>
          <w:rFonts w:cstheme="minorHAnsi"/>
          <w:b/>
          <w:bCs/>
        </w:rPr>
        <w:t>General Works</w:t>
      </w:r>
    </w:p>
    <w:p w14:paraId="5D2736EA" w14:textId="77777777" w:rsidR="00F9611E" w:rsidRPr="00CD5BC6" w:rsidRDefault="00F9611E" w:rsidP="00F9611E">
      <w:pPr>
        <w:ind w:left="720" w:hanging="720"/>
        <w:rPr>
          <w:rFonts w:cstheme="minorHAnsi"/>
        </w:rPr>
      </w:pPr>
      <w:r w:rsidRPr="00CD5BC6">
        <w:rPr>
          <w:rFonts w:cstheme="minorHAnsi"/>
        </w:rPr>
        <w:t xml:space="preserve">Hassan, Mona. </w:t>
      </w:r>
      <w:r w:rsidRPr="00CD5BC6">
        <w:rPr>
          <w:rFonts w:cstheme="minorHAnsi"/>
          <w:i/>
        </w:rPr>
        <w:t xml:space="preserve">Longing for the Lost Caliphate: A </w:t>
      </w:r>
      <w:proofErr w:type="spellStart"/>
      <w:r w:rsidRPr="00CD5BC6">
        <w:rPr>
          <w:rFonts w:cstheme="minorHAnsi"/>
          <w:i/>
        </w:rPr>
        <w:t>Transregional</w:t>
      </w:r>
      <w:proofErr w:type="spellEnd"/>
      <w:r w:rsidRPr="00CD5BC6">
        <w:rPr>
          <w:rFonts w:cstheme="minorHAnsi"/>
          <w:i/>
        </w:rPr>
        <w:t xml:space="preserve"> History. </w:t>
      </w:r>
      <w:r w:rsidRPr="00CD5BC6">
        <w:rPr>
          <w:rFonts w:cstheme="minorHAnsi"/>
        </w:rPr>
        <w:t xml:space="preserve">Princeton, NJ: Princeton University Press, 2017. </w:t>
      </w:r>
    </w:p>
    <w:p w14:paraId="44728ED7" w14:textId="77777777" w:rsidR="00F9611E" w:rsidRPr="00CD5BC6" w:rsidRDefault="00F9611E" w:rsidP="00F9611E">
      <w:pPr>
        <w:ind w:left="720" w:hanging="720"/>
        <w:rPr>
          <w:rFonts w:eastAsia="Times New Roman" w:cstheme="minorHAnsi"/>
          <w:i/>
          <w:iCs/>
          <w:lang w:eastAsia="en-CA"/>
        </w:rPr>
      </w:pPr>
      <w:r w:rsidRPr="00CD5BC6">
        <w:rPr>
          <w:rFonts w:cstheme="minorHAnsi"/>
        </w:rPr>
        <w:t xml:space="preserve">Hodgson, Marshall G.S.  </w:t>
      </w:r>
      <w:r w:rsidRPr="00CD5BC6">
        <w:rPr>
          <w:rFonts w:cstheme="minorHAnsi"/>
          <w:i/>
        </w:rPr>
        <w:t>The Venture of Islam:  Conscience and History in a World Civilization.</w:t>
      </w:r>
      <w:r w:rsidRPr="00CD5BC6">
        <w:rPr>
          <w:rFonts w:cstheme="minorHAnsi"/>
        </w:rPr>
        <w:t xml:space="preserve">  Vol. 1 </w:t>
      </w:r>
      <w:r w:rsidRPr="00CD5BC6">
        <w:rPr>
          <w:rFonts w:cstheme="minorHAnsi"/>
          <w:i/>
        </w:rPr>
        <w:t>The Classical Age of Islam.</w:t>
      </w:r>
      <w:r w:rsidRPr="00CD5BC6">
        <w:rPr>
          <w:rFonts w:cstheme="minorHAnsi"/>
        </w:rPr>
        <w:t xml:space="preserve">  Vol. 2 </w:t>
      </w:r>
      <w:r w:rsidRPr="00CD5BC6">
        <w:rPr>
          <w:rFonts w:cstheme="minorHAnsi"/>
          <w:i/>
        </w:rPr>
        <w:t>The Expansion of Islam in the Middle Periods.</w:t>
      </w:r>
      <w:r w:rsidRPr="00CD5BC6">
        <w:rPr>
          <w:rFonts w:cstheme="minorHAnsi"/>
        </w:rPr>
        <w:t xml:space="preserve">  Chicago and London:  The University of Chicago Press, 1974.</w:t>
      </w:r>
    </w:p>
    <w:p w14:paraId="79DEB428" w14:textId="77777777" w:rsidR="00F9611E" w:rsidRPr="00CD5BC6" w:rsidRDefault="00F9611E" w:rsidP="00F9611E">
      <w:pPr>
        <w:ind w:left="720" w:hanging="720"/>
        <w:rPr>
          <w:rFonts w:eastAsia="Times New Roman" w:cstheme="minorHAnsi"/>
          <w:lang w:eastAsia="en-CA"/>
        </w:rPr>
      </w:pPr>
      <w:r w:rsidRPr="00CD5BC6">
        <w:rPr>
          <w:rFonts w:eastAsia="Times New Roman" w:cstheme="minorHAnsi"/>
          <w:i/>
          <w:iCs/>
          <w:lang w:eastAsia="en-CA"/>
        </w:rPr>
        <w:t xml:space="preserve">Islam, the State, and Political Authority: Medieval Issues and Modern Concerns. </w:t>
      </w:r>
      <w:r w:rsidRPr="00CD5BC6">
        <w:rPr>
          <w:rFonts w:eastAsia="Times New Roman" w:cstheme="minorHAnsi"/>
          <w:iCs/>
          <w:lang w:eastAsia="en-CA"/>
        </w:rPr>
        <w:t xml:space="preserve">Edited by </w:t>
      </w:r>
      <w:proofErr w:type="spellStart"/>
      <w:r w:rsidRPr="00CD5BC6">
        <w:rPr>
          <w:rFonts w:eastAsia="Times New Roman" w:cstheme="minorHAnsi"/>
          <w:iCs/>
          <w:lang w:eastAsia="en-CA"/>
        </w:rPr>
        <w:t>Asma</w:t>
      </w:r>
      <w:proofErr w:type="spellEnd"/>
      <w:r w:rsidRPr="00CD5BC6">
        <w:rPr>
          <w:rFonts w:eastAsia="Times New Roman" w:cstheme="minorHAnsi"/>
          <w:iCs/>
          <w:lang w:eastAsia="en-CA"/>
        </w:rPr>
        <w:t xml:space="preserve"> </w:t>
      </w:r>
      <w:proofErr w:type="spellStart"/>
      <w:r w:rsidRPr="00CD5BC6">
        <w:rPr>
          <w:rFonts w:eastAsia="Times New Roman" w:cstheme="minorHAnsi"/>
          <w:iCs/>
          <w:lang w:eastAsia="en-CA"/>
        </w:rPr>
        <w:t>Afsaruddin</w:t>
      </w:r>
      <w:proofErr w:type="spellEnd"/>
      <w:r w:rsidRPr="00CD5BC6">
        <w:rPr>
          <w:rFonts w:eastAsia="Times New Roman" w:cstheme="minorHAnsi"/>
          <w:iCs/>
          <w:lang w:eastAsia="en-CA"/>
        </w:rPr>
        <w:t>.</w:t>
      </w:r>
      <w:r w:rsidRPr="00CD5BC6">
        <w:rPr>
          <w:rFonts w:eastAsia="Times New Roman" w:cstheme="minorHAnsi"/>
          <w:i/>
          <w:iCs/>
          <w:lang w:eastAsia="en-CA"/>
        </w:rPr>
        <w:t xml:space="preserve"> </w:t>
      </w:r>
      <w:r w:rsidRPr="00CD5BC6">
        <w:rPr>
          <w:rFonts w:eastAsia="Times New Roman" w:cstheme="minorHAnsi"/>
          <w:lang w:eastAsia="en-CA"/>
        </w:rPr>
        <w:t>New York: Palgrave Macmillan, 2011.</w:t>
      </w:r>
    </w:p>
    <w:p w14:paraId="6FB24B81" w14:textId="77777777" w:rsidR="00F9611E" w:rsidRPr="00CD5BC6" w:rsidRDefault="00F9611E" w:rsidP="00F9611E">
      <w:pPr>
        <w:ind w:left="720" w:hanging="720"/>
        <w:rPr>
          <w:rFonts w:cstheme="minorHAnsi"/>
        </w:rPr>
      </w:pPr>
      <w:r w:rsidRPr="00CD5BC6">
        <w:rPr>
          <w:rFonts w:cstheme="minorHAnsi"/>
        </w:rPr>
        <w:t xml:space="preserve">Kamali, Mohammad Hashim. </w:t>
      </w:r>
      <w:r w:rsidRPr="00CD5BC6">
        <w:rPr>
          <w:rFonts w:cstheme="minorHAnsi"/>
          <w:i/>
          <w:iCs/>
        </w:rPr>
        <w:t xml:space="preserve">Freedom, Equality and Justice in Islam. </w:t>
      </w:r>
      <w:r w:rsidRPr="00CD5BC6">
        <w:rPr>
          <w:rFonts w:cstheme="minorHAnsi"/>
        </w:rPr>
        <w:t xml:space="preserve">Cambridge: Islamic Texts Society, 1999. </w:t>
      </w:r>
    </w:p>
    <w:p w14:paraId="26078023" w14:textId="77777777" w:rsidR="00F9611E" w:rsidRPr="00CD5BC6" w:rsidRDefault="00F9611E" w:rsidP="00F9611E">
      <w:pPr>
        <w:ind w:left="720" w:hanging="720"/>
        <w:rPr>
          <w:rFonts w:cstheme="minorHAnsi"/>
        </w:rPr>
      </w:pPr>
      <w:r w:rsidRPr="00CD5BC6">
        <w:rPr>
          <w:rFonts w:cstheme="minorHAnsi"/>
        </w:rPr>
        <w:t xml:space="preserve">Kennedy, Hugh. </w:t>
      </w:r>
      <w:r w:rsidRPr="00CD5BC6">
        <w:rPr>
          <w:rFonts w:cstheme="minorHAnsi"/>
          <w:i/>
        </w:rPr>
        <w:t xml:space="preserve">Caliphate: The History of an Idea. </w:t>
      </w:r>
      <w:r w:rsidRPr="00CD5BC6">
        <w:rPr>
          <w:rFonts w:cstheme="minorHAnsi"/>
        </w:rPr>
        <w:t xml:space="preserve">New York: Basic Books, 2016. </w:t>
      </w:r>
    </w:p>
    <w:p w14:paraId="08CB8454" w14:textId="77777777" w:rsidR="00F9611E" w:rsidRPr="00CD5BC6" w:rsidRDefault="00F9611E" w:rsidP="00F9611E">
      <w:pPr>
        <w:ind w:left="720" w:hanging="720"/>
        <w:rPr>
          <w:rFonts w:cstheme="minorHAnsi"/>
        </w:rPr>
      </w:pPr>
      <w:proofErr w:type="spellStart"/>
      <w:r w:rsidRPr="00CD5BC6">
        <w:rPr>
          <w:rFonts w:cstheme="minorHAnsi"/>
        </w:rPr>
        <w:t>Lapidus</w:t>
      </w:r>
      <w:proofErr w:type="spellEnd"/>
      <w:r w:rsidRPr="00CD5BC6">
        <w:rPr>
          <w:rFonts w:cstheme="minorHAnsi"/>
        </w:rPr>
        <w:t xml:space="preserve">, Ira M. </w:t>
      </w:r>
      <w:r w:rsidRPr="00CD5BC6">
        <w:rPr>
          <w:rFonts w:cstheme="minorHAnsi"/>
          <w:i/>
        </w:rPr>
        <w:t xml:space="preserve">A History of Islamic Societies. </w:t>
      </w:r>
      <w:r w:rsidRPr="00CD5BC6">
        <w:rPr>
          <w:rFonts w:cstheme="minorHAnsi"/>
        </w:rPr>
        <w:t xml:space="preserve">Cambridge and New York: Cambridge University Press, 1988. </w:t>
      </w:r>
    </w:p>
    <w:p w14:paraId="02A0342E" w14:textId="77777777" w:rsidR="00F9611E" w:rsidRPr="00CD5BC6" w:rsidRDefault="00F9611E" w:rsidP="00F9611E">
      <w:pPr>
        <w:ind w:left="720" w:hanging="720"/>
        <w:rPr>
          <w:rFonts w:cstheme="minorHAnsi"/>
        </w:rPr>
      </w:pPr>
      <w:proofErr w:type="spellStart"/>
      <w:r w:rsidRPr="00CD5BC6">
        <w:rPr>
          <w:rFonts w:cstheme="minorHAnsi"/>
        </w:rPr>
        <w:t>Mavani</w:t>
      </w:r>
      <w:proofErr w:type="spellEnd"/>
      <w:r w:rsidRPr="00CD5BC6">
        <w:rPr>
          <w:rFonts w:cstheme="minorHAnsi"/>
        </w:rPr>
        <w:t xml:space="preserve">, Hamid. </w:t>
      </w:r>
      <w:r w:rsidRPr="00CD5BC6">
        <w:rPr>
          <w:rFonts w:cstheme="minorHAnsi"/>
          <w:i/>
          <w:iCs/>
        </w:rPr>
        <w:t>Religious Authority and Political Thought in Twelver Shi'ism: From Ali to Post-Khomeini</w:t>
      </w:r>
      <w:r w:rsidRPr="00CD5BC6">
        <w:rPr>
          <w:rFonts w:cstheme="minorHAnsi"/>
        </w:rPr>
        <w:t>, Routledge, June 2013.</w:t>
      </w:r>
    </w:p>
    <w:p w14:paraId="56FE7BE3" w14:textId="77777777" w:rsidR="00F9611E" w:rsidRPr="00CD5BC6" w:rsidRDefault="00F9611E" w:rsidP="00F9611E">
      <w:pPr>
        <w:ind w:left="720" w:hanging="720"/>
        <w:rPr>
          <w:rFonts w:cstheme="minorHAnsi"/>
        </w:rPr>
      </w:pPr>
      <w:r w:rsidRPr="00CD5BC6">
        <w:rPr>
          <w:rFonts w:cstheme="minorHAnsi"/>
          <w:i/>
          <w:iCs/>
        </w:rPr>
        <w:t xml:space="preserve">Oxford Handbook of Islam and Politics. </w:t>
      </w:r>
      <w:r w:rsidRPr="00CD5BC6">
        <w:rPr>
          <w:rFonts w:cstheme="minorHAnsi"/>
        </w:rPr>
        <w:t xml:space="preserve">Edited by John L. Esposito and </w:t>
      </w:r>
      <w:proofErr w:type="spellStart"/>
      <w:r w:rsidRPr="00CD5BC6">
        <w:rPr>
          <w:rFonts w:cstheme="minorHAnsi"/>
        </w:rPr>
        <w:t>Emad</w:t>
      </w:r>
      <w:proofErr w:type="spellEnd"/>
      <w:r w:rsidRPr="00CD5BC6">
        <w:rPr>
          <w:rFonts w:cstheme="minorHAnsi"/>
        </w:rPr>
        <w:t xml:space="preserve"> El-Din </w:t>
      </w:r>
      <w:proofErr w:type="spellStart"/>
      <w:r w:rsidRPr="00CD5BC6">
        <w:rPr>
          <w:rFonts w:cstheme="minorHAnsi"/>
        </w:rPr>
        <w:t>Shahin</w:t>
      </w:r>
      <w:proofErr w:type="spellEnd"/>
      <w:r w:rsidRPr="00CD5BC6">
        <w:rPr>
          <w:rFonts w:cstheme="minorHAnsi"/>
        </w:rPr>
        <w:t>. Oxford University Press, 2013.</w:t>
      </w:r>
    </w:p>
    <w:p w14:paraId="7BE38FA0" w14:textId="77777777" w:rsidR="00F9611E" w:rsidRPr="00CD5BC6" w:rsidRDefault="00F9611E" w:rsidP="00F9611E">
      <w:pPr>
        <w:rPr>
          <w:rFonts w:cstheme="minorHAnsi"/>
        </w:rPr>
      </w:pPr>
      <w:proofErr w:type="spellStart"/>
      <w:r w:rsidRPr="00CD5BC6">
        <w:rPr>
          <w:rFonts w:cstheme="minorHAnsi"/>
        </w:rPr>
        <w:t>Sonn</w:t>
      </w:r>
      <w:proofErr w:type="spellEnd"/>
      <w:r w:rsidRPr="00CD5BC6">
        <w:rPr>
          <w:rFonts w:cstheme="minorHAnsi"/>
        </w:rPr>
        <w:t xml:space="preserve">, Tamara. </w:t>
      </w:r>
      <w:r w:rsidRPr="00CD5BC6">
        <w:rPr>
          <w:rFonts w:cstheme="minorHAnsi"/>
          <w:i/>
          <w:iCs/>
        </w:rPr>
        <w:t xml:space="preserve">Islam, Religion and Politics. </w:t>
      </w:r>
      <w:r w:rsidRPr="00CD5BC6">
        <w:rPr>
          <w:rFonts w:cstheme="minorHAnsi"/>
        </w:rPr>
        <w:t>3</w:t>
      </w:r>
      <w:r w:rsidRPr="00CD5BC6">
        <w:rPr>
          <w:rFonts w:cstheme="minorHAnsi"/>
          <w:vertAlign w:val="superscript"/>
        </w:rPr>
        <w:t>rd</w:t>
      </w:r>
      <w:r w:rsidRPr="00CD5BC6">
        <w:rPr>
          <w:rFonts w:cstheme="minorHAnsi"/>
        </w:rPr>
        <w:t xml:space="preserve"> edition. Wiley-Blackwell, 2016. </w:t>
      </w:r>
    </w:p>
    <w:p w14:paraId="6409EE00" w14:textId="77777777" w:rsidR="00F9611E" w:rsidRPr="00CD5BC6" w:rsidRDefault="00F9611E" w:rsidP="00F9611E">
      <w:pPr>
        <w:ind w:left="720" w:hanging="720"/>
        <w:jc w:val="both"/>
        <w:rPr>
          <w:rFonts w:cstheme="minorHAnsi"/>
        </w:rPr>
      </w:pPr>
      <w:proofErr w:type="spellStart"/>
      <w:r w:rsidRPr="00CD5BC6">
        <w:rPr>
          <w:rFonts w:cstheme="minorHAnsi"/>
        </w:rPr>
        <w:t>Zafer</w:t>
      </w:r>
      <w:proofErr w:type="spellEnd"/>
      <w:r w:rsidRPr="00CD5BC6">
        <w:rPr>
          <w:rFonts w:cstheme="minorHAnsi"/>
        </w:rPr>
        <w:t xml:space="preserve">, Hamza. Ecumenical Community: Language and Politics of the </w:t>
      </w:r>
      <w:proofErr w:type="spellStart"/>
      <w:r w:rsidRPr="00CD5BC6">
        <w:rPr>
          <w:rFonts w:cstheme="minorHAnsi"/>
        </w:rPr>
        <w:t>Ummah</w:t>
      </w:r>
      <w:proofErr w:type="spellEnd"/>
      <w:r w:rsidRPr="00CD5BC6">
        <w:rPr>
          <w:rFonts w:cstheme="minorHAnsi"/>
        </w:rPr>
        <w:t xml:space="preserve"> in the Qur’an. Leiden: Brill, 2021. </w:t>
      </w:r>
    </w:p>
    <w:p w14:paraId="678B2F99" w14:textId="77777777" w:rsidR="00F513D0" w:rsidRPr="00CD5BC6" w:rsidRDefault="00F513D0" w:rsidP="00F513D0">
      <w:pPr>
        <w:jc w:val="both"/>
        <w:rPr>
          <w:rFonts w:cstheme="minorHAnsi"/>
        </w:rPr>
      </w:pPr>
    </w:p>
    <w:p w14:paraId="61ADFC23" w14:textId="77777777" w:rsidR="00F513D0" w:rsidRPr="00CD5BC6" w:rsidRDefault="00F513D0" w:rsidP="00F513D0">
      <w:pPr>
        <w:jc w:val="both"/>
        <w:rPr>
          <w:rFonts w:cstheme="minorHAnsi"/>
          <w:b/>
          <w:bCs/>
        </w:rPr>
      </w:pPr>
      <w:r w:rsidRPr="00CD5BC6">
        <w:rPr>
          <w:rFonts w:cstheme="minorHAnsi"/>
          <w:b/>
          <w:bCs/>
        </w:rPr>
        <w:t>Pre-Modern History and Theory</w:t>
      </w:r>
    </w:p>
    <w:p w14:paraId="6AAEB8B5" w14:textId="77777777" w:rsidR="00F513D0" w:rsidRPr="00CD5BC6" w:rsidRDefault="00F513D0" w:rsidP="00F513D0">
      <w:pPr>
        <w:ind w:left="720" w:hanging="720"/>
        <w:rPr>
          <w:rFonts w:cstheme="minorHAnsi"/>
        </w:rPr>
      </w:pPr>
      <w:r w:rsidRPr="00CD5BC6">
        <w:rPr>
          <w:rFonts w:cstheme="minorHAnsi"/>
        </w:rPr>
        <w:t>Abu-</w:t>
      </w:r>
      <w:proofErr w:type="spellStart"/>
      <w:r w:rsidRPr="00CD5BC6">
        <w:rPr>
          <w:rFonts w:cstheme="minorHAnsi"/>
        </w:rPr>
        <w:t>Lughod</w:t>
      </w:r>
      <w:proofErr w:type="spellEnd"/>
      <w:r w:rsidRPr="00CD5BC6">
        <w:rPr>
          <w:rFonts w:cstheme="minorHAnsi"/>
        </w:rPr>
        <w:t xml:space="preserve">, Janet. </w:t>
      </w:r>
      <w:r w:rsidRPr="00CD5BC6">
        <w:rPr>
          <w:rStyle w:val="citation"/>
          <w:rFonts w:cstheme="minorHAnsi"/>
          <w:i/>
          <w:iCs/>
        </w:rPr>
        <w:t>Before European Hegemony: The World System A.D. 1250-1350</w:t>
      </w:r>
      <w:r w:rsidRPr="00CD5BC6">
        <w:rPr>
          <w:rStyle w:val="citation"/>
          <w:rFonts w:cstheme="minorHAnsi"/>
        </w:rPr>
        <w:t>. USA: Oxford University Press. 1991.</w:t>
      </w:r>
      <w:r w:rsidRPr="00CD5BC6">
        <w:rPr>
          <w:rFonts w:cstheme="minorHAnsi"/>
        </w:rPr>
        <w:t xml:space="preserve"> </w:t>
      </w:r>
    </w:p>
    <w:p w14:paraId="4BF0EA78" w14:textId="77777777" w:rsidR="00F513D0" w:rsidRPr="00CD5BC6" w:rsidRDefault="00F513D0" w:rsidP="00F513D0">
      <w:pPr>
        <w:ind w:left="720" w:hanging="720"/>
        <w:jc w:val="both"/>
        <w:rPr>
          <w:rFonts w:cstheme="minorHAnsi"/>
        </w:rPr>
      </w:pPr>
      <w:r w:rsidRPr="00CD5BC6">
        <w:rPr>
          <w:rFonts w:cstheme="minorHAnsi"/>
        </w:rPr>
        <w:t xml:space="preserve">Asif, Manan Ahmed. </w:t>
      </w:r>
      <w:r w:rsidRPr="00CD5BC6">
        <w:rPr>
          <w:rFonts w:cstheme="minorHAnsi"/>
          <w:i/>
        </w:rPr>
        <w:t xml:space="preserve">Book of Conquest: The </w:t>
      </w:r>
      <w:proofErr w:type="spellStart"/>
      <w:r w:rsidRPr="00CD5BC6">
        <w:rPr>
          <w:rFonts w:cstheme="minorHAnsi"/>
          <w:i/>
        </w:rPr>
        <w:t>Chachnama</w:t>
      </w:r>
      <w:proofErr w:type="spellEnd"/>
      <w:r w:rsidRPr="00CD5BC6">
        <w:rPr>
          <w:rFonts w:cstheme="minorHAnsi"/>
          <w:i/>
        </w:rPr>
        <w:t xml:space="preserve"> and Muslim Origins in South Asia. </w:t>
      </w:r>
      <w:r w:rsidRPr="00CD5BC6">
        <w:rPr>
          <w:rFonts w:cstheme="minorHAnsi"/>
        </w:rPr>
        <w:t xml:space="preserve">Harvard University Press, 2016. </w:t>
      </w:r>
    </w:p>
    <w:p w14:paraId="745FDAF4" w14:textId="77777777" w:rsidR="00F513D0" w:rsidRPr="00CD5BC6" w:rsidRDefault="00F513D0" w:rsidP="00F513D0">
      <w:pPr>
        <w:rPr>
          <w:rFonts w:cstheme="minorHAnsi"/>
        </w:rPr>
      </w:pPr>
      <w:proofErr w:type="spellStart"/>
      <w:r w:rsidRPr="00CD5BC6">
        <w:rPr>
          <w:rFonts w:cstheme="minorHAnsi"/>
        </w:rPr>
        <w:t>Bulliet</w:t>
      </w:r>
      <w:proofErr w:type="spellEnd"/>
      <w:r w:rsidRPr="00CD5BC6">
        <w:rPr>
          <w:rFonts w:cstheme="minorHAnsi"/>
        </w:rPr>
        <w:t xml:space="preserve">, Richard.  </w:t>
      </w:r>
      <w:r w:rsidRPr="00CD5BC6">
        <w:rPr>
          <w:rFonts w:cstheme="minorHAnsi"/>
          <w:i/>
        </w:rPr>
        <w:t>The Camel and the Wheel.</w:t>
      </w:r>
      <w:r w:rsidRPr="00CD5BC6">
        <w:rPr>
          <w:rFonts w:cstheme="minorHAnsi"/>
        </w:rPr>
        <w:t xml:space="preserve">  Cambridge, Mass., 1975.</w:t>
      </w:r>
    </w:p>
    <w:p w14:paraId="1C5FA8EC" w14:textId="77777777" w:rsidR="00F513D0" w:rsidRPr="00CD5BC6" w:rsidRDefault="00F513D0" w:rsidP="00F513D0">
      <w:pPr>
        <w:ind w:left="720" w:hanging="720"/>
        <w:rPr>
          <w:rFonts w:cstheme="minorHAnsi"/>
        </w:rPr>
      </w:pPr>
      <w:r w:rsidRPr="00CD5BC6">
        <w:rPr>
          <w:rFonts w:cstheme="minorHAnsi"/>
        </w:rPr>
        <w:t xml:space="preserve">--------.  </w:t>
      </w:r>
      <w:r w:rsidRPr="00CD5BC6">
        <w:rPr>
          <w:rFonts w:cstheme="minorHAnsi"/>
          <w:i/>
        </w:rPr>
        <w:t>Conversion to Islam in the Medieval Period.</w:t>
      </w:r>
      <w:r w:rsidRPr="00CD5BC6">
        <w:rPr>
          <w:rFonts w:cstheme="minorHAnsi"/>
        </w:rPr>
        <w:t xml:space="preserve">  Cambridge, Mass., 1979.</w:t>
      </w:r>
    </w:p>
    <w:p w14:paraId="1CE016F7" w14:textId="77777777" w:rsidR="00F513D0" w:rsidRPr="00CD5BC6" w:rsidRDefault="00F513D0" w:rsidP="00F513D0">
      <w:pPr>
        <w:ind w:left="720" w:hanging="720"/>
        <w:rPr>
          <w:rFonts w:cstheme="minorHAnsi"/>
        </w:rPr>
      </w:pPr>
      <w:r w:rsidRPr="00CD5BC6">
        <w:rPr>
          <w:rFonts w:cstheme="minorHAnsi"/>
        </w:rPr>
        <w:t xml:space="preserve">--------.  </w:t>
      </w:r>
      <w:r w:rsidRPr="00CD5BC6">
        <w:rPr>
          <w:rFonts w:cstheme="minorHAnsi"/>
          <w:i/>
          <w:iCs/>
        </w:rPr>
        <w:t xml:space="preserve">Islam, the View from the Edge.  </w:t>
      </w:r>
      <w:r w:rsidRPr="00CD5BC6">
        <w:rPr>
          <w:rFonts w:cstheme="minorHAnsi"/>
        </w:rPr>
        <w:t>Columbia University Press, 1994.</w:t>
      </w:r>
    </w:p>
    <w:p w14:paraId="5BDDC22B" w14:textId="77777777" w:rsidR="00F513D0" w:rsidRPr="00CD5BC6" w:rsidRDefault="00F513D0" w:rsidP="00F513D0">
      <w:pPr>
        <w:ind w:left="720" w:hanging="720"/>
        <w:rPr>
          <w:rFonts w:cstheme="minorHAnsi"/>
          <w:shd w:val="clear" w:color="auto" w:fill="FFFFFF"/>
        </w:rPr>
      </w:pPr>
      <w:proofErr w:type="spellStart"/>
      <w:proofErr w:type="gramStart"/>
      <w:r w:rsidRPr="00CD5BC6">
        <w:rPr>
          <w:rFonts w:cstheme="minorHAnsi"/>
          <w:shd w:val="clear" w:color="auto" w:fill="FFFFFF"/>
        </w:rPr>
        <w:t>Chodkiewicz</w:t>
      </w:r>
      <w:proofErr w:type="spellEnd"/>
      <w:r w:rsidRPr="00CD5BC6">
        <w:rPr>
          <w:rFonts w:cstheme="minorHAnsi"/>
          <w:shd w:val="clear" w:color="auto" w:fill="FFFFFF"/>
        </w:rPr>
        <w:t xml:space="preserve"> ,</w:t>
      </w:r>
      <w:proofErr w:type="gramEnd"/>
      <w:r w:rsidRPr="00CD5BC6">
        <w:rPr>
          <w:rFonts w:cstheme="minorHAnsi"/>
          <w:shd w:val="clear" w:color="auto" w:fill="FFFFFF"/>
        </w:rPr>
        <w:t xml:space="preserve"> Michel . “The Esoteric Foundations of Political Legitimacy in Ibn ‘</w:t>
      </w:r>
      <w:proofErr w:type="gramStart"/>
      <w:r w:rsidRPr="00CD5BC6">
        <w:rPr>
          <w:rFonts w:cstheme="minorHAnsi"/>
          <w:shd w:val="clear" w:color="auto" w:fill="FFFFFF"/>
        </w:rPr>
        <w:t>Arabi .</w:t>
      </w:r>
      <w:proofErr w:type="gramEnd"/>
      <w:r w:rsidRPr="00CD5BC6">
        <w:rPr>
          <w:rFonts w:cstheme="minorHAnsi"/>
          <w:shd w:val="clear" w:color="auto" w:fill="FFFFFF"/>
        </w:rPr>
        <w:t xml:space="preserve">” In Stephen </w:t>
      </w:r>
      <w:proofErr w:type="spellStart"/>
      <w:r w:rsidRPr="00CD5BC6">
        <w:rPr>
          <w:rFonts w:cstheme="minorHAnsi"/>
          <w:shd w:val="clear" w:color="auto" w:fill="FFFFFF"/>
        </w:rPr>
        <w:t>Hirtenstein</w:t>
      </w:r>
      <w:proofErr w:type="spellEnd"/>
      <w:r w:rsidRPr="00CD5BC6">
        <w:rPr>
          <w:rFonts w:cstheme="minorHAnsi"/>
          <w:shd w:val="clear" w:color="auto" w:fill="FFFFFF"/>
        </w:rPr>
        <w:t xml:space="preserve"> and Michael </w:t>
      </w:r>
      <w:proofErr w:type="spellStart"/>
      <w:r w:rsidRPr="00CD5BC6">
        <w:rPr>
          <w:rFonts w:cstheme="minorHAnsi"/>
          <w:shd w:val="clear" w:color="auto" w:fill="FFFFFF"/>
        </w:rPr>
        <w:t>Tiernan</w:t>
      </w:r>
      <w:proofErr w:type="spellEnd"/>
      <w:r w:rsidRPr="00CD5BC6">
        <w:rPr>
          <w:rFonts w:cstheme="minorHAnsi"/>
          <w:shd w:val="clear" w:color="auto" w:fill="FFFFFF"/>
        </w:rPr>
        <w:t xml:space="preserve"> (eds.), </w:t>
      </w:r>
      <w:proofErr w:type="spellStart"/>
      <w:r w:rsidRPr="00CD5BC6">
        <w:rPr>
          <w:rFonts w:cstheme="minorHAnsi"/>
          <w:shd w:val="clear" w:color="auto" w:fill="FFFFFF"/>
        </w:rPr>
        <w:t>Muhyiddin</w:t>
      </w:r>
      <w:proofErr w:type="spellEnd"/>
      <w:r w:rsidRPr="00CD5BC6">
        <w:rPr>
          <w:rFonts w:cstheme="minorHAnsi"/>
          <w:shd w:val="clear" w:color="auto" w:fill="FFFFFF"/>
        </w:rPr>
        <w:t xml:space="preserve"> Ibn ‘</w:t>
      </w:r>
      <w:proofErr w:type="spellStart"/>
      <w:r w:rsidRPr="00CD5BC6">
        <w:rPr>
          <w:rFonts w:cstheme="minorHAnsi"/>
          <w:shd w:val="clear" w:color="auto" w:fill="FFFFFF"/>
        </w:rPr>
        <w:t>Arabi</w:t>
      </w:r>
      <w:proofErr w:type="spellEnd"/>
      <w:r w:rsidRPr="00CD5BC6">
        <w:rPr>
          <w:rFonts w:cstheme="minorHAnsi"/>
          <w:shd w:val="clear" w:color="auto" w:fill="FFFFFF"/>
        </w:rPr>
        <w:t xml:space="preserve">: A Commemorative </w:t>
      </w:r>
      <w:proofErr w:type="gramStart"/>
      <w:r w:rsidRPr="00CD5BC6">
        <w:rPr>
          <w:rFonts w:cstheme="minorHAnsi"/>
          <w:shd w:val="clear" w:color="auto" w:fill="FFFFFF"/>
        </w:rPr>
        <w:t>Volume .</w:t>
      </w:r>
      <w:proofErr w:type="gramEnd"/>
      <w:r w:rsidRPr="00CD5BC6">
        <w:rPr>
          <w:rFonts w:cstheme="minorHAnsi"/>
          <w:shd w:val="clear" w:color="auto" w:fill="FFFFFF"/>
        </w:rPr>
        <w:t xml:space="preserve"> </w:t>
      </w:r>
      <w:proofErr w:type="gramStart"/>
      <w:r w:rsidRPr="00CD5BC6">
        <w:rPr>
          <w:rFonts w:cstheme="minorHAnsi"/>
          <w:shd w:val="clear" w:color="auto" w:fill="FFFFFF"/>
        </w:rPr>
        <w:t>Shaftesbury :</w:t>
      </w:r>
      <w:proofErr w:type="gramEnd"/>
      <w:r w:rsidRPr="00CD5BC6">
        <w:rPr>
          <w:rFonts w:cstheme="minorHAnsi"/>
          <w:shd w:val="clear" w:color="auto" w:fill="FFFFFF"/>
        </w:rPr>
        <w:t xml:space="preserve"> Element , 1993 , 190–8​.</w:t>
      </w:r>
    </w:p>
    <w:p w14:paraId="656ECD8D" w14:textId="77777777" w:rsidR="00F513D0" w:rsidRPr="00CD5BC6" w:rsidRDefault="00F513D0" w:rsidP="00F513D0">
      <w:pPr>
        <w:ind w:left="720" w:hanging="720"/>
        <w:rPr>
          <w:rFonts w:cstheme="minorHAnsi"/>
        </w:rPr>
      </w:pPr>
      <w:r w:rsidRPr="00CD5BC6">
        <w:rPr>
          <w:rFonts w:cstheme="minorHAnsi"/>
        </w:rPr>
        <w:t xml:space="preserve">Cohen, Mark.  </w:t>
      </w:r>
      <w:r w:rsidRPr="00CD5BC6">
        <w:rPr>
          <w:rFonts w:cstheme="minorHAnsi"/>
          <w:i/>
        </w:rPr>
        <w:t>Jewish Self-Government in Medieval Egypt: the origins of the office of Head of the Jews, ca. 1065-1126</w:t>
      </w:r>
      <w:r w:rsidRPr="00CD5BC6">
        <w:rPr>
          <w:rFonts w:cstheme="minorHAnsi"/>
        </w:rPr>
        <w:t>.  Princeton, 1980.</w:t>
      </w:r>
    </w:p>
    <w:p w14:paraId="66D08392" w14:textId="77777777" w:rsidR="00F513D0" w:rsidRPr="00CD5BC6" w:rsidRDefault="00F513D0" w:rsidP="00F513D0">
      <w:pPr>
        <w:ind w:left="720" w:hanging="720"/>
        <w:rPr>
          <w:rFonts w:cstheme="minorHAnsi"/>
        </w:rPr>
      </w:pPr>
      <w:r w:rsidRPr="00CD5BC6">
        <w:rPr>
          <w:rFonts w:cstheme="minorHAnsi"/>
        </w:rPr>
        <w:t xml:space="preserve">Donner, Fred M. </w:t>
      </w:r>
      <w:r w:rsidRPr="00CD5BC6">
        <w:rPr>
          <w:rFonts w:cstheme="minorHAnsi"/>
          <w:i/>
        </w:rPr>
        <w:t xml:space="preserve">The Early Islamic Conquests.  </w:t>
      </w:r>
      <w:r w:rsidRPr="00CD5BC6">
        <w:rPr>
          <w:rFonts w:cstheme="minorHAnsi"/>
        </w:rPr>
        <w:t>Princeton, N.J.:  Princeton U. Press, 1981.</w:t>
      </w:r>
    </w:p>
    <w:p w14:paraId="685460B6" w14:textId="77777777" w:rsidR="00F513D0" w:rsidRPr="00CD5BC6" w:rsidRDefault="00F513D0" w:rsidP="00F513D0">
      <w:pPr>
        <w:ind w:left="720" w:hanging="720"/>
        <w:rPr>
          <w:rFonts w:cstheme="minorHAnsi"/>
        </w:rPr>
      </w:pPr>
      <w:r w:rsidRPr="00CD5BC6">
        <w:rPr>
          <w:rFonts w:cstheme="minorHAnsi"/>
        </w:rPr>
        <w:t>El-</w:t>
      </w:r>
      <w:proofErr w:type="spellStart"/>
      <w:r w:rsidRPr="00CD5BC6">
        <w:rPr>
          <w:rFonts w:cstheme="minorHAnsi"/>
        </w:rPr>
        <w:t>Hibri</w:t>
      </w:r>
      <w:proofErr w:type="spellEnd"/>
      <w:r w:rsidRPr="00CD5BC6">
        <w:rPr>
          <w:rFonts w:cstheme="minorHAnsi"/>
        </w:rPr>
        <w:t xml:space="preserve">, </w:t>
      </w:r>
      <w:proofErr w:type="spellStart"/>
      <w:r w:rsidRPr="00CD5BC6">
        <w:rPr>
          <w:rFonts w:cstheme="minorHAnsi"/>
        </w:rPr>
        <w:t>Tayeb</w:t>
      </w:r>
      <w:proofErr w:type="spellEnd"/>
      <w:r w:rsidRPr="00CD5BC6">
        <w:rPr>
          <w:rFonts w:cstheme="minorHAnsi"/>
        </w:rPr>
        <w:t xml:space="preserve">.  </w:t>
      </w:r>
      <w:r w:rsidRPr="00CD5BC6">
        <w:rPr>
          <w:rFonts w:cstheme="minorHAnsi"/>
          <w:i/>
        </w:rPr>
        <w:t>Reinterpreting Islamic Historiography:  Harun al-Rashid and the Narrative of the Abbasid Caliphate.</w:t>
      </w:r>
      <w:r w:rsidRPr="00CD5BC6">
        <w:rPr>
          <w:rFonts w:cstheme="minorHAnsi"/>
        </w:rPr>
        <w:t xml:space="preserve">  Cambridge University Press, 1999.</w:t>
      </w:r>
    </w:p>
    <w:p w14:paraId="080F1CCF" w14:textId="77777777" w:rsidR="00F513D0" w:rsidRPr="00CD5BC6" w:rsidRDefault="00F513D0" w:rsidP="00F513D0">
      <w:pPr>
        <w:ind w:left="720" w:hanging="720"/>
        <w:rPr>
          <w:rFonts w:cstheme="minorHAnsi"/>
        </w:rPr>
      </w:pPr>
      <w:r w:rsidRPr="00CD5BC6">
        <w:rPr>
          <w:rFonts w:cstheme="minorHAnsi"/>
        </w:rPr>
        <w:t xml:space="preserve">Kennedy, Hugh. </w:t>
      </w:r>
      <w:r w:rsidRPr="00CD5BC6">
        <w:rPr>
          <w:rFonts w:cstheme="minorHAnsi"/>
          <w:i/>
          <w:iCs/>
        </w:rPr>
        <w:t xml:space="preserve">The Prophet and the Age of the Caliphates: The Islamic Near East from the Sixth to the Eleventh Century. </w:t>
      </w:r>
      <w:r w:rsidRPr="00CD5BC6">
        <w:rPr>
          <w:rFonts w:cstheme="minorHAnsi"/>
        </w:rPr>
        <w:t>London and NY: Longman, 1986.</w:t>
      </w:r>
    </w:p>
    <w:p w14:paraId="46D0D9E3" w14:textId="77777777" w:rsidR="00F513D0" w:rsidRPr="00CD5BC6" w:rsidRDefault="00F513D0" w:rsidP="00F513D0">
      <w:pPr>
        <w:ind w:left="720" w:hanging="720"/>
        <w:rPr>
          <w:rFonts w:cstheme="minorHAnsi"/>
        </w:rPr>
      </w:pPr>
      <w:r w:rsidRPr="00CD5BC6">
        <w:rPr>
          <w:rFonts w:cstheme="minorHAnsi"/>
        </w:rPr>
        <w:t xml:space="preserve">Lambton, A.K.S. </w:t>
      </w:r>
      <w:r w:rsidRPr="00CD5BC6">
        <w:rPr>
          <w:rFonts w:cstheme="minorHAnsi"/>
          <w:i/>
        </w:rPr>
        <w:t>State and Government in Medieval Islam.</w:t>
      </w:r>
      <w:r w:rsidRPr="00CD5BC6">
        <w:rPr>
          <w:rFonts w:cstheme="minorHAnsi"/>
        </w:rPr>
        <w:t xml:space="preserve">  Oxford, 1981.</w:t>
      </w:r>
    </w:p>
    <w:p w14:paraId="5543A524" w14:textId="77777777" w:rsidR="00F513D0" w:rsidRPr="00CD5BC6" w:rsidRDefault="00F513D0" w:rsidP="00F513D0">
      <w:pPr>
        <w:ind w:left="720" w:hanging="720"/>
        <w:outlineLvl w:val="0"/>
        <w:rPr>
          <w:rFonts w:cstheme="minorHAnsi"/>
        </w:rPr>
      </w:pPr>
      <w:r w:rsidRPr="00CD5BC6">
        <w:rPr>
          <w:rFonts w:cstheme="minorHAnsi"/>
          <w:iCs/>
        </w:rPr>
        <w:t xml:space="preserve">Levy-Rubin, </w:t>
      </w:r>
      <w:proofErr w:type="spellStart"/>
      <w:r w:rsidRPr="00CD5BC6">
        <w:rPr>
          <w:rFonts w:cstheme="minorHAnsi"/>
          <w:iCs/>
        </w:rPr>
        <w:t>Milka</w:t>
      </w:r>
      <w:proofErr w:type="spellEnd"/>
      <w:r w:rsidRPr="00CD5BC6">
        <w:rPr>
          <w:rFonts w:cstheme="minorHAnsi"/>
          <w:iCs/>
        </w:rPr>
        <w:t>.</w:t>
      </w:r>
      <w:r w:rsidRPr="00CD5BC6">
        <w:rPr>
          <w:rFonts w:cstheme="minorHAnsi"/>
        </w:rPr>
        <w:t xml:space="preserve"> </w:t>
      </w:r>
      <w:r w:rsidRPr="00CD5BC6">
        <w:rPr>
          <w:rFonts w:cstheme="minorHAnsi"/>
          <w:i/>
        </w:rPr>
        <w:t>Non-Muslims in the Early Islamic Empire: From Surrender to Coexistence.</w:t>
      </w:r>
      <w:r w:rsidRPr="00CD5BC6">
        <w:rPr>
          <w:rFonts w:cstheme="minorHAnsi"/>
        </w:rPr>
        <w:t xml:space="preserve"> Cambridge, UK: Cambridge University Press, 2011.</w:t>
      </w:r>
    </w:p>
    <w:p w14:paraId="1F234174" w14:textId="77777777" w:rsidR="00F513D0" w:rsidRPr="00CD5BC6" w:rsidRDefault="00F513D0" w:rsidP="00F513D0">
      <w:pPr>
        <w:ind w:left="720" w:hanging="720"/>
        <w:rPr>
          <w:rFonts w:cstheme="minorHAnsi"/>
        </w:rPr>
      </w:pPr>
      <w:proofErr w:type="spellStart"/>
      <w:r w:rsidRPr="00CD5BC6">
        <w:rPr>
          <w:rFonts w:cstheme="minorHAnsi"/>
        </w:rPr>
        <w:t>Mottahedeh</w:t>
      </w:r>
      <w:proofErr w:type="spellEnd"/>
      <w:r w:rsidRPr="00CD5BC6">
        <w:rPr>
          <w:rFonts w:cstheme="minorHAnsi"/>
        </w:rPr>
        <w:t xml:space="preserve">, Roy. </w:t>
      </w:r>
      <w:r w:rsidRPr="00CD5BC6">
        <w:rPr>
          <w:rFonts w:cstheme="minorHAnsi"/>
          <w:i/>
          <w:iCs/>
        </w:rPr>
        <w:t xml:space="preserve">Loyalty and Leadership in an Early Islamic Society.  </w:t>
      </w:r>
      <w:r w:rsidRPr="00CD5BC6">
        <w:rPr>
          <w:rFonts w:cstheme="minorHAnsi"/>
        </w:rPr>
        <w:t xml:space="preserve">London and New York: I.B. Taurus, 1980. </w:t>
      </w:r>
    </w:p>
    <w:p w14:paraId="2692BDC8" w14:textId="77777777" w:rsidR="00F513D0" w:rsidRPr="00CD5BC6" w:rsidRDefault="00F513D0" w:rsidP="00F513D0">
      <w:pPr>
        <w:ind w:left="720" w:hanging="720"/>
        <w:rPr>
          <w:rFonts w:cstheme="minorHAnsi"/>
        </w:rPr>
      </w:pPr>
      <w:proofErr w:type="spellStart"/>
      <w:r w:rsidRPr="00CD5BC6">
        <w:rPr>
          <w:rFonts w:cstheme="minorHAnsi"/>
        </w:rPr>
        <w:t>Semerdjian</w:t>
      </w:r>
      <w:proofErr w:type="spellEnd"/>
      <w:r w:rsidRPr="00CD5BC6">
        <w:rPr>
          <w:rFonts w:cstheme="minorHAnsi"/>
        </w:rPr>
        <w:t xml:space="preserve">, Elyse. </w:t>
      </w:r>
      <w:r w:rsidRPr="00CD5BC6">
        <w:rPr>
          <w:rFonts w:cstheme="minorHAnsi"/>
          <w:i/>
          <w:iCs/>
        </w:rPr>
        <w:t xml:space="preserve">“Off the Straight Path”: Illicit Sex, Law, and Community in Ottoman Aleppo. </w:t>
      </w:r>
      <w:r w:rsidRPr="00CD5BC6">
        <w:rPr>
          <w:rFonts w:cstheme="minorHAnsi"/>
        </w:rPr>
        <w:t>Syracuse University Press, 2008.</w:t>
      </w:r>
    </w:p>
    <w:p w14:paraId="668775CC" w14:textId="77777777" w:rsidR="00F513D0" w:rsidRPr="00CD5BC6" w:rsidRDefault="00F513D0" w:rsidP="00F513D0">
      <w:pPr>
        <w:rPr>
          <w:rFonts w:cstheme="minorHAnsi"/>
        </w:rPr>
      </w:pPr>
    </w:p>
    <w:p w14:paraId="75BF12A2" w14:textId="77777777" w:rsidR="00F513D0" w:rsidRPr="00CD5BC6" w:rsidRDefault="00F513D0" w:rsidP="00F513D0">
      <w:pPr>
        <w:rPr>
          <w:rFonts w:cstheme="minorHAnsi"/>
          <w:b/>
        </w:rPr>
      </w:pPr>
      <w:r w:rsidRPr="00CD5BC6">
        <w:rPr>
          <w:rFonts w:cstheme="minorHAnsi"/>
          <w:b/>
        </w:rPr>
        <w:t>Pre-Modern Empires, States, Dynasties, Regions</w:t>
      </w:r>
    </w:p>
    <w:p w14:paraId="3E3AD6E6" w14:textId="77777777" w:rsidR="00F513D0" w:rsidRPr="00CD5BC6" w:rsidRDefault="00F513D0" w:rsidP="00F513D0">
      <w:pPr>
        <w:ind w:left="720" w:hanging="720"/>
        <w:rPr>
          <w:rFonts w:cstheme="minorHAnsi"/>
        </w:rPr>
      </w:pPr>
      <w:r w:rsidRPr="00CD5BC6">
        <w:rPr>
          <w:rFonts w:cstheme="minorHAnsi"/>
        </w:rPr>
        <w:t xml:space="preserve">Abbott, </w:t>
      </w:r>
      <w:proofErr w:type="spellStart"/>
      <w:r w:rsidRPr="00CD5BC6">
        <w:rPr>
          <w:rFonts w:cstheme="minorHAnsi"/>
        </w:rPr>
        <w:t>Nabia</w:t>
      </w:r>
      <w:proofErr w:type="spellEnd"/>
      <w:r w:rsidRPr="00CD5BC6">
        <w:rPr>
          <w:rFonts w:cstheme="minorHAnsi"/>
        </w:rPr>
        <w:t xml:space="preserve">.  </w:t>
      </w:r>
      <w:r w:rsidRPr="00CD5BC6">
        <w:rPr>
          <w:rFonts w:cstheme="minorHAnsi"/>
          <w:i/>
        </w:rPr>
        <w:t>Two Queens of Baghdad:  Mother and Wife of Harun al-Rashid.</w:t>
      </w:r>
      <w:r w:rsidRPr="00CD5BC6">
        <w:rPr>
          <w:rFonts w:cstheme="minorHAnsi"/>
        </w:rPr>
        <w:t xml:space="preserve">  University of Chicago Press, 1946.</w:t>
      </w:r>
    </w:p>
    <w:p w14:paraId="72530DBE" w14:textId="77777777" w:rsidR="00F513D0" w:rsidRPr="00CD5BC6" w:rsidRDefault="00F513D0" w:rsidP="00F513D0">
      <w:pPr>
        <w:ind w:left="720" w:hanging="720"/>
        <w:rPr>
          <w:rFonts w:cstheme="minorHAnsi"/>
        </w:rPr>
      </w:pPr>
      <w:proofErr w:type="spellStart"/>
      <w:r w:rsidRPr="00CD5BC6">
        <w:rPr>
          <w:rFonts w:cstheme="minorHAnsi"/>
        </w:rPr>
        <w:t>Bukharaev</w:t>
      </w:r>
      <w:proofErr w:type="spellEnd"/>
      <w:r w:rsidRPr="00CD5BC6">
        <w:rPr>
          <w:rFonts w:cstheme="minorHAnsi"/>
        </w:rPr>
        <w:t xml:space="preserve">, </w:t>
      </w:r>
      <w:proofErr w:type="spellStart"/>
      <w:r w:rsidRPr="00CD5BC6">
        <w:rPr>
          <w:rFonts w:cstheme="minorHAnsi"/>
        </w:rPr>
        <w:t>Ravil</w:t>
      </w:r>
      <w:proofErr w:type="spellEnd"/>
      <w:r w:rsidRPr="00CD5BC6">
        <w:rPr>
          <w:rFonts w:cstheme="minorHAnsi"/>
        </w:rPr>
        <w:t xml:space="preserve">.  </w:t>
      </w:r>
      <w:r w:rsidRPr="00CD5BC6">
        <w:rPr>
          <w:rFonts w:cstheme="minorHAnsi"/>
          <w:i/>
          <w:iCs/>
        </w:rPr>
        <w:t xml:space="preserve">Islam in Russia:  The Four Seasons. </w:t>
      </w:r>
      <w:r w:rsidRPr="00CD5BC6">
        <w:rPr>
          <w:rFonts w:cstheme="minorHAnsi"/>
          <w:iCs/>
        </w:rPr>
        <w:t xml:space="preserve">Originally published by Curzon Press, 2000. Republished by Routledge, 2012. </w:t>
      </w:r>
    </w:p>
    <w:p w14:paraId="77432A35" w14:textId="77777777" w:rsidR="00F513D0" w:rsidRPr="00CD5BC6" w:rsidRDefault="00F513D0" w:rsidP="00F513D0">
      <w:pPr>
        <w:ind w:left="720" w:hanging="720"/>
        <w:rPr>
          <w:rFonts w:cstheme="minorHAnsi"/>
        </w:rPr>
      </w:pPr>
      <w:proofErr w:type="spellStart"/>
      <w:r w:rsidRPr="00CD5BC6">
        <w:rPr>
          <w:rFonts w:cstheme="minorHAnsi"/>
        </w:rPr>
        <w:t>Hadi</w:t>
      </w:r>
      <w:proofErr w:type="spellEnd"/>
      <w:r w:rsidRPr="00CD5BC6">
        <w:rPr>
          <w:rFonts w:cstheme="minorHAnsi"/>
        </w:rPr>
        <w:t xml:space="preserve">, </w:t>
      </w:r>
      <w:proofErr w:type="spellStart"/>
      <w:r w:rsidRPr="00CD5BC6">
        <w:rPr>
          <w:rFonts w:cstheme="minorHAnsi"/>
        </w:rPr>
        <w:t>Amirul</w:t>
      </w:r>
      <w:proofErr w:type="spellEnd"/>
      <w:r w:rsidRPr="00CD5BC6">
        <w:rPr>
          <w:rFonts w:cstheme="minorHAnsi"/>
        </w:rPr>
        <w:t xml:space="preserve">. </w:t>
      </w:r>
      <w:r w:rsidRPr="00CD5BC6">
        <w:rPr>
          <w:rFonts w:cstheme="minorHAnsi"/>
          <w:i/>
          <w:iCs/>
        </w:rPr>
        <w:t xml:space="preserve">Islam and State in Sumatra: </w:t>
      </w:r>
      <w:proofErr w:type="gramStart"/>
      <w:r w:rsidRPr="00CD5BC6">
        <w:rPr>
          <w:rFonts w:cstheme="minorHAnsi"/>
          <w:i/>
          <w:iCs/>
        </w:rPr>
        <w:t>a</w:t>
      </w:r>
      <w:proofErr w:type="gramEnd"/>
      <w:r w:rsidRPr="00CD5BC6">
        <w:rPr>
          <w:rFonts w:cstheme="minorHAnsi"/>
          <w:i/>
          <w:iCs/>
        </w:rPr>
        <w:t xml:space="preserve"> Study of Seventeenth-Century Aceh. </w:t>
      </w:r>
      <w:r w:rsidRPr="00CD5BC6">
        <w:rPr>
          <w:rFonts w:cstheme="minorHAnsi"/>
        </w:rPr>
        <w:t xml:space="preserve">Leiden: Brill, 2004. </w:t>
      </w:r>
    </w:p>
    <w:p w14:paraId="66B71A94" w14:textId="77777777" w:rsidR="00F513D0" w:rsidRPr="00CD5BC6" w:rsidRDefault="00F513D0" w:rsidP="00F513D0">
      <w:pPr>
        <w:ind w:left="720" w:hanging="720"/>
        <w:rPr>
          <w:rFonts w:cstheme="minorHAnsi"/>
        </w:rPr>
      </w:pPr>
      <w:r w:rsidRPr="00CD5BC6">
        <w:rPr>
          <w:rFonts w:cstheme="minorHAnsi"/>
        </w:rPr>
        <w:t xml:space="preserve">Jamil, M. </w:t>
      </w:r>
      <w:proofErr w:type="spellStart"/>
      <w:r w:rsidRPr="00CD5BC6">
        <w:rPr>
          <w:rFonts w:cstheme="minorHAnsi"/>
        </w:rPr>
        <w:t>Abun</w:t>
      </w:r>
      <w:proofErr w:type="spellEnd"/>
      <w:r w:rsidRPr="00CD5BC6">
        <w:rPr>
          <w:rFonts w:cstheme="minorHAnsi"/>
        </w:rPr>
        <w:t xml:space="preserve">-Nasr.  </w:t>
      </w:r>
      <w:r w:rsidRPr="00CD5BC6">
        <w:rPr>
          <w:rFonts w:cstheme="minorHAnsi"/>
          <w:i/>
        </w:rPr>
        <w:t xml:space="preserve">A History of the </w:t>
      </w:r>
      <w:proofErr w:type="spellStart"/>
      <w:r w:rsidRPr="00CD5BC6">
        <w:rPr>
          <w:rFonts w:cstheme="minorHAnsi"/>
          <w:i/>
        </w:rPr>
        <w:t>Maghrib</w:t>
      </w:r>
      <w:proofErr w:type="spellEnd"/>
      <w:r w:rsidRPr="00CD5BC6">
        <w:rPr>
          <w:rFonts w:cstheme="minorHAnsi"/>
          <w:i/>
        </w:rPr>
        <w:t xml:space="preserve"> in the Islamic Period.</w:t>
      </w:r>
      <w:r w:rsidRPr="00CD5BC6">
        <w:rPr>
          <w:rFonts w:cstheme="minorHAnsi"/>
        </w:rPr>
        <w:t xml:space="preserve">  Cambridge, 1987.</w:t>
      </w:r>
    </w:p>
    <w:p w14:paraId="19838C31" w14:textId="77777777" w:rsidR="00F513D0" w:rsidRPr="00CD5BC6" w:rsidRDefault="00F513D0" w:rsidP="00F513D0">
      <w:pPr>
        <w:ind w:left="720" w:hanging="720"/>
        <w:rPr>
          <w:rFonts w:cstheme="minorHAnsi"/>
        </w:rPr>
      </w:pPr>
      <w:r w:rsidRPr="00CD5BC6">
        <w:rPr>
          <w:rFonts w:cstheme="minorHAnsi"/>
        </w:rPr>
        <w:t xml:space="preserve">Khan, Sher </w:t>
      </w:r>
      <w:proofErr w:type="spellStart"/>
      <w:r w:rsidRPr="00CD5BC6">
        <w:rPr>
          <w:rFonts w:cstheme="minorHAnsi"/>
        </w:rPr>
        <w:t>Banu</w:t>
      </w:r>
      <w:proofErr w:type="spellEnd"/>
      <w:r w:rsidRPr="00CD5BC6">
        <w:rPr>
          <w:rFonts w:cstheme="minorHAnsi"/>
        </w:rPr>
        <w:t xml:space="preserve"> A.L. </w:t>
      </w:r>
      <w:r w:rsidRPr="00CD5BC6">
        <w:rPr>
          <w:rFonts w:cstheme="minorHAnsi"/>
          <w:i/>
        </w:rPr>
        <w:t xml:space="preserve">Sovereign Women Muslim Kingdom: The </w:t>
      </w:r>
      <w:proofErr w:type="spellStart"/>
      <w:r w:rsidRPr="00CD5BC6">
        <w:rPr>
          <w:rFonts w:cstheme="minorHAnsi"/>
          <w:i/>
        </w:rPr>
        <w:t>Sultanahs</w:t>
      </w:r>
      <w:proofErr w:type="spellEnd"/>
      <w:r w:rsidRPr="00CD5BC6">
        <w:rPr>
          <w:rFonts w:cstheme="minorHAnsi"/>
          <w:i/>
        </w:rPr>
        <w:t xml:space="preserve"> of Aceh, 1641-1699. </w:t>
      </w:r>
      <w:r w:rsidRPr="00CD5BC6">
        <w:rPr>
          <w:rFonts w:cstheme="minorHAnsi"/>
        </w:rPr>
        <w:t xml:space="preserve">Ithaca: Cornell University Press, 2017. </w:t>
      </w:r>
    </w:p>
    <w:p w14:paraId="66A5E0E8" w14:textId="77777777" w:rsidR="00F513D0" w:rsidRPr="00CD5BC6" w:rsidRDefault="00F513D0" w:rsidP="00F513D0">
      <w:pPr>
        <w:ind w:left="720" w:hanging="720"/>
        <w:rPr>
          <w:rFonts w:cstheme="minorHAnsi"/>
        </w:rPr>
      </w:pPr>
      <w:proofErr w:type="spellStart"/>
      <w:r w:rsidRPr="00CD5BC6">
        <w:rPr>
          <w:rFonts w:cstheme="minorHAnsi"/>
        </w:rPr>
        <w:t>Mernissi</w:t>
      </w:r>
      <w:proofErr w:type="spellEnd"/>
      <w:r w:rsidRPr="00CD5BC6">
        <w:rPr>
          <w:rFonts w:cstheme="minorHAnsi"/>
        </w:rPr>
        <w:t xml:space="preserve">, Fatima. </w:t>
      </w:r>
      <w:r w:rsidRPr="00CD5BC6">
        <w:rPr>
          <w:rFonts w:cstheme="minorHAnsi"/>
          <w:i/>
        </w:rPr>
        <w:t>The Forgotten Queens of Islam</w:t>
      </w:r>
      <w:r w:rsidRPr="00CD5BC6">
        <w:rPr>
          <w:rFonts w:cstheme="minorHAnsi"/>
        </w:rPr>
        <w:t>. University of Minnesota Press, 1997.</w:t>
      </w:r>
    </w:p>
    <w:p w14:paraId="04B20B76" w14:textId="77777777" w:rsidR="00F513D0" w:rsidRPr="00CD5BC6" w:rsidRDefault="00F513D0" w:rsidP="00F513D0">
      <w:pPr>
        <w:ind w:left="720" w:hanging="720"/>
        <w:rPr>
          <w:rFonts w:cstheme="minorHAnsi"/>
        </w:rPr>
      </w:pPr>
      <w:proofErr w:type="spellStart"/>
      <w:r w:rsidRPr="00CD5BC6">
        <w:rPr>
          <w:rFonts w:cstheme="minorHAnsi"/>
        </w:rPr>
        <w:t>Shaharyar</w:t>
      </w:r>
      <w:proofErr w:type="spellEnd"/>
      <w:r w:rsidRPr="00CD5BC6">
        <w:rPr>
          <w:rFonts w:cstheme="minorHAnsi"/>
        </w:rPr>
        <w:t xml:space="preserve"> M. Khan, </w:t>
      </w:r>
      <w:r w:rsidRPr="00CD5BC6">
        <w:rPr>
          <w:rFonts w:cstheme="minorHAnsi"/>
          <w:i/>
        </w:rPr>
        <w:t>The Begums of Bhopal: A Dynasty of Women Rulers in Raj India</w:t>
      </w:r>
      <w:r w:rsidRPr="00CD5BC6">
        <w:rPr>
          <w:rFonts w:cstheme="minorHAnsi"/>
        </w:rPr>
        <w:t xml:space="preserve">. New York: I.B. Tauris, 2000. </w:t>
      </w:r>
    </w:p>
    <w:p w14:paraId="3D6E65EA" w14:textId="77777777" w:rsidR="00F513D0" w:rsidRPr="00CD5BC6" w:rsidRDefault="00F513D0" w:rsidP="00F513D0">
      <w:pPr>
        <w:ind w:left="720" w:hanging="720"/>
        <w:rPr>
          <w:rFonts w:cstheme="minorHAnsi"/>
        </w:rPr>
      </w:pPr>
      <w:r w:rsidRPr="00CD5BC6">
        <w:rPr>
          <w:rFonts w:cstheme="minorHAnsi"/>
        </w:rPr>
        <w:t xml:space="preserve">Siddiqui, Sohaira. </w:t>
      </w:r>
      <w:r w:rsidRPr="00CD5BC6">
        <w:rPr>
          <w:rFonts w:cstheme="minorHAnsi"/>
          <w:i/>
          <w:iCs/>
        </w:rPr>
        <w:t>Law and Politics under the Abbasids: An Intellectual Portrait of al-</w:t>
      </w:r>
      <w:proofErr w:type="spellStart"/>
      <w:r w:rsidRPr="00CD5BC6">
        <w:rPr>
          <w:rFonts w:cstheme="minorHAnsi"/>
          <w:i/>
          <w:iCs/>
        </w:rPr>
        <w:t>Juwayni</w:t>
      </w:r>
      <w:proofErr w:type="spellEnd"/>
      <w:r w:rsidRPr="00CD5BC6">
        <w:rPr>
          <w:rFonts w:cstheme="minorHAnsi"/>
          <w:i/>
          <w:iCs/>
        </w:rPr>
        <w:t xml:space="preserve">. </w:t>
      </w:r>
      <w:r w:rsidRPr="00CD5BC6">
        <w:rPr>
          <w:rFonts w:cstheme="minorHAnsi"/>
        </w:rPr>
        <w:t xml:space="preserve"> Cambridge University Press, 2019. </w:t>
      </w:r>
    </w:p>
    <w:p w14:paraId="4F4896C0" w14:textId="77777777" w:rsidR="00F513D0" w:rsidRPr="00CD5BC6" w:rsidRDefault="00F513D0" w:rsidP="00F513D0">
      <w:pPr>
        <w:rPr>
          <w:rFonts w:cstheme="minorHAnsi"/>
        </w:rPr>
      </w:pPr>
    </w:p>
    <w:p w14:paraId="2ECC2E4D" w14:textId="77777777" w:rsidR="00F513D0" w:rsidRPr="00CD5BC6" w:rsidRDefault="00F513D0" w:rsidP="00F513D0">
      <w:pPr>
        <w:jc w:val="both"/>
        <w:rPr>
          <w:rFonts w:cstheme="minorHAnsi"/>
          <w:b/>
          <w:bCs/>
        </w:rPr>
      </w:pPr>
      <w:r w:rsidRPr="00CD5BC6">
        <w:rPr>
          <w:rFonts w:cstheme="minorHAnsi"/>
          <w:b/>
          <w:bCs/>
        </w:rPr>
        <w:t>Modernity, Constitutionalism and the Nation-State</w:t>
      </w:r>
    </w:p>
    <w:p w14:paraId="6A18FEAF" w14:textId="77777777" w:rsidR="00F513D0" w:rsidRPr="00CD5BC6" w:rsidRDefault="00F513D0" w:rsidP="00F513D0">
      <w:pPr>
        <w:ind w:left="720" w:hanging="720"/>
        <w:rPr>
          <w:rFonts w:cstheme="minorHAnsi"/>
        </w:rPr>
      </w:pPr>
      <w:proofErr w:type="spellStart"/>
      <w:r w:rsidRPr="00CD5BC6">
        <w:rPr>
          <w:rFonts w:cstheme="minorHAnsi"/>
        </w:rPr>
        <w:t>Altuntaş-Çakir</w:t>
      </w:r>
      <w:proofErr w:type="spellEnd"/>
      <w:r w:rsidRPr="00CD5BC6">
        <w:rPr>
          <w:rFonts w:cstheme="minorHAnsi"/>
        </w:rPr>
        <w:t xml:space="preserve">. </w:t>
      </w:r>
      <w:r w:rsidRPr="00CD5BC6">
        <w:rPr>
          <w:rFonts w:cstheme="minorHAnsi"/>
          <w:i/>
        </w:rPr>
        <w:t xml:space="preserve">A Political Theory of Muslim Democracy. </w:t>
      </w:r>
      <w:r w:rsidRPr="00CD5BC6">
        <w:rPr>
          <w:rFonts w:cstheme="minorHAnsi"/>
        </w:rPr>
        <w:t xml:space="preserve">Edinburgh, U.K.: Edinburgh University Press, 2022. </w:t>
      </w:r>
    </w:p>
    <w:p w14:paraId="5BEF810D" w14:textId="77777777" w:rsidR="00F513D0" w:rsidRPr="00CD5BC6" w:rsidRDefault="00F513D0" w:rsidP="00F513D0">
      <w:pPr>
        <w:ind w:left="720" w:hanging="720"/>
        <w:rPr>
          <w:rFonts w:cstheme="minorHAnsi"/>
        </w:rPr>
      </w:pPr>
      <w:r w:rsidRPr="00CD5BC6">
        <w:rPr>
          <w:rFonts w:cstheme="minorHAnsi"/>
        </w:rPr>
        <w:t>An-</w:t>
      </w:r>
      <w:proofErr w:type="spellStart"/>
      <w:r w:rsidRPr="00CD5BC6">
        <w:rPr>
          <w:rFonts w:cstheme="minorHAnsi"/>
        </w:rPr>
        <w:t>Na`im</w:t>
      </w:r>
      <w:proofErr w:type="spellEnd"/>
      <w:r w:rsidRPr="00CD5BC6">
        <w:rPr>
          <w:rFonts w:cstheme="minorHAnsi"/>
        </w:rPr>
        <w:t xml:space="preserve">, </w:t>
      </w:r>
      <w:proofErr w:type="spellStart"/>
      <w:r w:rsidRPr="00CD5BC6">
        <w:rPr>
          <w:rFonts w:cstheme="minorHAnsi"/>
        </w:rPr>
        <w:t>Abdullahi</w:t>
      </w:r>
      <w:proofErr w:type="spellEnd"/>
      <w:r w:rsidRPr="00CD5BC6">
        <w:rPr>
          <w:rFonts w:cstheme="minorHAnsi"/>
        </w:rPr>
        <w:t xml:space="preserve"> Ahmed. </w:t>
      </w:r>
      <w:r w:rsidRPr="00CD5BC6">
        <w:rPr>
          <w:rFonts w:cstheme="minorHAnsi"/>
          <w:i/>
          <w:iCs/>
        </w:rPr>
        <w:t xml:space="preserve">Islam and the Secular State: Negotiating the Future of </w:t>
      </w:r>
      <w:proofErr w:type="spellStart"/>
      <w:r w:rsidRPr="00CD5BC6">
        <w:rPr>
          <w:rFonts w:cstheme="minorHAnsi"/>
          <w:i/>
          <w:iCs/>
        </w:rPr>
        <w:t>Shari`a</w:t>
      </w:r>
      <w:proofErr w:type="spellEnd"/>
      <w:r w:rsidRPr="00CD5BC6">
        <w:rPr>
          <w:rFonts w:cstheme="minorHAnsi"/>
          <w:i/>
          <w:iCs/>
        </w:rPr>
        <w:t xml:space="preserve">. </w:t>
      </w:r>
      <w:r w:rsidRPr="00CD5BC6">
        <w:rPr>
          <w:rFonts w:cstheme="minorHAnsi"/>
        </w:rPr>
        <w:t xml:space="preserve">Cambridge, MA: Harvard University Press, 2008. </w:t>
      </w:r>
    </w:p>
    <w:p w14:paraId="0E36A4C5" w14:textId="77777777" w:rsidR="00F513D0" w:rsidRPr="00CD5BC6" w:rsidRDefault="00F513D0" w:rsidP="00F513D0">
      <w:pPr>
        <w:ind w:left="720" w:hanging="720"/>
        <w:jc w:val="both"/>
        <w:rPr>
          <w:rFonts w:cstheme="minorHAnsi"/>
        </w:rPr>
      </w:pPr>
      <w:r w:rsidRPr="00CD5BC6">
        <w:rPr>
          <w:rFonts w:cstheme="minorHAnsi"/>
        </w:rPr>
        <w:t xml:space="preserve">Bowen, John R. </w:t>
      </w:r>
      <w:r w:rsidRPr="00CD5BC6">
        <w:rPr>
          <w:rFonts w:cstheme="minorHAnsi"/>
          <w:i/>
          <w:iCs/>
        </w:rPr>
        <w:t xml:space="preserve">On British Islam: Religion, Law, and Everyday Practice in </w:t>
      </w:r>
      <w:proofErr w:type="spellStart"/>
      <w:r w:rsidRPr="00CD5BC6">
        <w:rPr>
          <w:rFonts w:cstheme="minorHAnsi"/>
          <w:i/>
          <w:iCs/>
        </w:rPr>
        <w:t>Shari’a</w:t>
      </w:r>
      <w:proofErr w:type="spellEnd"/>
      <w:r w:rsidRPr="00CD5BC6">
        <w:rPr>
          <w:rFonts w:cstheme="minorHAnsi"/>
          <w:i/>
          <w:iCs/>
        </w:rPr>
        <w:t xml:space="preserve"> Councils. </w:t>
      </w:r>
      <w:r w:rsidRPr="00CD5BC6">
        <w:rPr>
          <w:rFonts w:cstheme="minorHAnsi"/>
        </w:rPr>
        <w:t xml:space="preserve">Princeton University Press, 2016. </w:t>
      </w:r>
    </w:p>
    <w:p w14:paraId="615BD342" w14:textId="77777777" w:rsidR="00F513D0" w:rsidRPr="00CD5BC6" w:rsidRDefault="00F513D0" w:rsidP="00F513D0">
      <w:pPr>
        <w:ind w:left="720" w:hanging="720"/>
        <w:rPr>
          <w:rFonts w:cstheme="minorHAnsi"/>
        </w:rPr>
      </w:pPr>
      <w:r w:rsidRPr="00CD5BC6">
        <w:rPr>
          <w:rFonts w:cstheme="minorHAnsi"/>
        </w:rPr>
        <w:t xml:space="preserve">Bukhari, Kamran and </w:t>
      </w:r>
      <w:proofErr w:type="spellStart"/>
      <w:r w:rsidRPr="00CD5BC6">
        <w:rPr>
          <w:rFonts w:cstheme="minorHAnsi"/>
        </w:rPr>
        <w:t>Farid</w:t>
      </w:r>
      <w:proofErr w:type="spellEnd"/>
      <w:r w:rsidRPr="00CD5BC6">
        <w:rPr>
          <w:rFonts w:cstheme="minorHAnsi"/>
        </w:rPr>
        <w:t xml:space="preserve"> </w:t>
      </w:r>
      <w:proofErr w:type="spellStart"/>
      <w:r w:rsidRPr="00CD5BC6">
        <w:rPr>
          <w:rFonts w:cstheme="minorHAnsi"/>
        </w:rPr>
        <w:t>Senzai</w:t>
      </w:r>
      <w:proofErr w:type="spellEnd"/>
      <w:r w:rsidRPr="00CD5BC6">
        <w:rPr>
          <w:rFonts w:cstheme="minorHAnsi"/>
        </w:rPr>
        <w:t xml:space="preserve">.  </w:t>
      </w:r>
      <w:r w:rsidRPr="00CD5BC6">
        <w:rPr>
          <w:rFonts w:cstheme="minorHAnsi"/>
          <w:i/>
        </w:rPr>
        <w:t>Political Islam in the Age of Democratization</w:t>
      </w:r>
      <w:r w:rsidRPr="00CD5BC6">
        <w:rPr>
          <w:rFonts w:cstheme="minorHAnsi"/>
        </w:rPr>
        <w:t xml:space="preserve">. Palgrave Macmillan, 2013. </w:t>
      </w:r>
    </w:p>
    <w:p w14:paraId="1AC485F0" w14:textId="77777777" w:rsidR="00F513D0" w:rsidRPr="00CD5BC6" w:rsidRDefault="00F513D0" w:rsidP="00F513D0">
      <w:pPr>
        <w:ind w:left="720" w:hanging="720"/>
        <w:rPr>
          <w:rFonts w:cstheme="minorHAnsi"/>
        </w:rPr>
      </w:pPr>
      <w:r w:rsidRPr="00CD5BC6">
        <w:rPr>
          <w:rFonts w:cstheme="minorHAnsi"/>
        </w:rPr>
        <w:t xml:space="preserve">Cole, Juan. </w:t>
      </w:r>
      <w:r w:rsidRPr="00CD5BC6">
        <w:rPr>
          <w:rFonts w:cstheme="minorHAnsi"/>
          <w:i/>
          <w:iCs/>
        </w:rPr>
        <w:t xml:space="preserve">Napoleon’s Egypt: Invading the Middle East. </w:t>
      </w:r>
      <w:r w:rsidRPr="00CD5BC6">
        <w:rPr>
          <w:rFonts w:cstheme="minorHAnsi"/>
        </w:rPr>
        <w:t>New York: Palgrave Macmillan, 2007.</w:t>
      </w:r>
    </w:p>
    <w:p w14:paraId="0052FE71" w14:textId="77777777" w:rsidR="00F513D0" w:rsidRPr="00CD5BC6" w:rsidRDefault="00F513D0" w:rsidP="00F513D0">
      <w:pPr>
        <w:ind w:left="720" w:hanging="720"/>
        <w:rPr>
          <w:rFonts w:cstheme="minorHAnsi"/>
        </w:rPr>
      </w:pPr>
      <w:r w:rsidRPr="00CD5BC6">
        <w:rPr>
          <w:rFonts w:cstheme="minorHAnsi"/>
        </w:rPr>
        <w:t xml:space="preserve">Dallal, Ahmad. </w:t>
      </w:r>
      <w:r w:rsidRPr="00CD5BC6">
        <w:rPr>
          <w:rFonts w:cstheme="minorHAnsi"/>
          <w:i/>
        </w:rPr>
        <w:t xml:space="preserve">Islam without Europe: Traditions of Reform in Eighteenth-Century Islamic Thought. </w:t>
      </w:r>
    </w:p>
    <w:p w14:paraId="0AF7D5A6" w14:textId="77777777" w:rsidR="00F513D0" w:rsidRPr="00CD5BC6" w:rsidRDefault="00F513D0" w:rsidP="00F513D0">
      <w:pPr>
        <w:ind w:left="720" w:hanging="720"/>
        <w:jc w:val="both"/>
        <w:rPr>
          <w:rFonts w:cstheme="minorHAnsi"/>
        </w:rPr>
      </w:pPr>
      <w:r w:rsidRPr="00CD5BC6">
        <w:rPr>
          <w:rFonts w:cstheme="minorHAnsi"/>
        </w:rPr>
        <w:t xml:space="preserve">Fadel, Mohammad. “Islamic Law and Constitution-Making: The Authoritarian Temptation and the Arab Spring,” </w:t>
      </w:r>
      <w:proofErr w:type="spellStart"/>
      <w:r w:rsidRPr="00CD5BC6">
        <w:rPr>
          <w:rFonts w:cstheme="minorHAnsi"/>
          <w:i/>
          <w:iCs/>
        </w:rPr>
        <w:t>Osgoode</w:t>
      </w:r>
      <w:proofErr w:type="spellEnd"/>
      <w:r w:rsidRPr="00CD5BC6">
        <w:rPr>
          <w:rFonts w:cstheme="minorHAnsi"/>
          <w:i/>
          <w:iCs/>
        </w:rPr>
        <w:t xml:space="preserve"> Hall Law Journal, </w:t>
      </w:r>
      <w:r w:rsidRPr="00CD5BC6">
        <w:rPr>
          <w:rFonts w:cstheme="minorHAnsi"/>
        </w:rPr>
        <w:t xml:space="preserve">Vol. 53, Issue 2 (Winter 20016); Article 4. </w:t>
      </w:r>
    </w:p>
    <w:p w14:paraId="60CBF54E" w14:textId="77777777" w:rsidR="00F513D0" w:rsidRPr="00CD5BC6" w:rsidRDefault="00F513D0" w:rsidP="00F513D0">
      <w:pPr>
        <w:ind w:left="720" w:hanging="720"/>
        <w:rPr>
          <w:rFonts w:cstheme="minorHAnsi"/>
        </w:rPr>
      </w:pPr>
      <w:r w:rsidRPr="00CD5BC6">
        <w:rPr>
          <w:rFonts w:cstheme="minorHAnsi"/>
        </w:rPr>
        <w:t xml:space="preserve">Feldman, Noah. </w:t>
      </w:r>
      <w:r w:rsidRPr="00CD5BC6">
        <w:rPr>
          <w:rFonts w:cstheme="minorHAnsi"/>
          <w:i/>
          <w:iCs/>
        </w:rPr>
        <w:t xml:space="preserve">After Jihad: America and the Struggle for Islamic Democracy. </w:t>
      </w:r>
      <w:r w:rsidRPr="00CD5BC6">
        <w:rPr>
          <w:rFonts w:cstheme="minorHAnsi"/>
        </w:rPr>
        <w:t>Farrar, Straus and Giroux, 2003.</w:t>
      </w:r>
    </w:p>
    <w:p w14:paraId="0B8E9BCE" w14:textId="77777777" w:rsidR="00F513D0" w:rsidRPr="00CD5BC6" w:rsidRDefault="00F513D0" w:rsidP="00F513D0">
      <w:pPr>
        <w:ind w:left="720" w:hanging="720"/>
        <w:rPr>
          <w:rFonts w:cstheme="minorHAnsi"/>
        </w:rPr>
      </w:pPr>
      <w:proofErr w:type="spellStart"/>
      <w:r w:rsidRPr="00CD5BC6">
        <w:rPr>
          <w:rFonts w:cstheme="minorHAnsi"/>
        </w:rPr>
        <w:t>Ghannouchi</w:t>
      </w:r>
      <w:proofErr w:type="spellEnd"/>
      <w:r w:rsidRPr="00CD5BC6">
        <w:rPr>
          <w:rFonts w:cstheme="minorHAnsi"/>
        </w:rPr>
        <w:t xml:space="preserve">, </w:t>
      </w:r>
      <w:proofErr w:type="spellStart"/>
      <w:r w:rsidRPr="00CD5BC6">
        <w:rPr>
          <w:rFonts w:cstheme="minorHAnsi"/>
        </w:rPr>
        <w:t>Rached</w:t>
      </w:r>
      <w:proofErr w:type="spellEnd"/>
      <w:r w:rsidRPr="00CD5BC6">
        <w:rPr>
          <w:rFonts w:cstheme="minorHAnsi"/>
        </w:rPr>
        <w:t xml:space="preserve">. “Carving a Path for Democracy and Islam to Co-exist in Tunisia,” speech at the Tenth Congress of the </w:t>
      </w:r>
      <w:proofErr w:type="spellStart"/>
      <w:r w:rsidRPr="00CD5BC6">
        <w:rPr>
          <w:rFonts w:cstheme="minorHAnsi"/>
        </w:rPr>
        <w:t>Nahdha</w:t>
      </w:r>
      <w:proofErr w:type="spellEnd"/>
      <w:r w:rsidRPr="00CD5BC6">
        <w:rPr>
          <w:rFonts w:cstheme="minorHAnsi"/>
        </w:rPr>
        <w:t xml:space="preserve"> Party, May 20</w:t>
      </w:r>
      <w:r w:rsidRPr="00CD5BC6">
        <w:rPr>
          <w:rFonts w:cstheme="minorHAnsi"/>
          <w:vertAlign w:val="superscript"/>
        </w:rPr>
        <w:t>th</w:t>
      </w:r>
      <w:r w:rsidRPr="00CD5BC6">
        <w:rPr>
          <w:rFonts w:cstheme="minorHAnsi"/>
        </w:rPr>
        <w:t xml:space="preserve">, 2016: </w:t>
      </w:r>
      <w:hyperlink r:id="rId42" w:history="1">
        <w:r w:rsidRPr="00CD5BC6">
          <w:rPr>
            <w:rStyle w:val="Hyperlink"/>
            <w:rFonts w:cstheme="minorHAnsi"/>
            <w:color w:val="auto"/>
          </w:rPr>
          <w:t>http://campaign.r20.constantcontact.com/render?m=1102084408196&amp;ca=f37054e3-4deb-4581-bfc7-2a9318dc8eb6</w:t>
        </w:r>
      </w:hyperlink>
      <w:r w:rsidRPr="00CD5BC6">
        <w:rPr>
          <w:rFonts w:cstheme="minorHAnsi"/>
        </w:rPr>
        <w:t xml:space="preserve">. </w:t>
      </w:r>
    </w:p>
    <w:p w14:paraId="78FBD64B" w14:textId="77777777" w:rsidR="00F513D0" w:rsidRPr="00CD5BC6" w:rsidRDefault="00F513D0" w:rsidP="00F513D0">
      <w:pPr>
        <w:ind w:left="720" w:hanging="720"/>
        <w:rPr>
          <w:rFonts w:cstheme="minorHAnsi"/>
        </w:rPr>
      </w:pPr>
      <w:proofErr w:type="spellStart"/>
      <w:r w:rsidRPr="00CD5BC6">
        <w:rPr>
          <w:rFonts w:cstheme="minorHAnsi"/>
        </w:rPr>
        <w:t>Ghannouchi</w:t>
      </w:r>
      <w:proofErr w:type="spellEnd"/>
      <w:r w:rsidRPr="00CD5BC6">
        <w:rPr>
          <w:rFonts w:cstheme="minorHAnsi"/>
        </w:rPr>
        <w:t xml:space="preserve">, </w:t>
      </w:r>
      <w:proofErr w:type="spellStart"/>
      <w:r w:rsidRPr="00CD5BC6">
        <w:rPr>
          <w:rFonts w:cstheme="minorHAnsi"/>
        </w:rPr>
        <w:t>Rached</w:t>
      </w:r>
      <w:proofErr w:type="spellEnd"/>
      <w:r w:rsidRPr="00CD5BC6">
        <w:rPr>
          <w:rFonts w:cstheme="minorHAnsi"/>
        </w:rPr>
        <w:t xml:space="preserve">. “From Political Islam to Muslim Democracy: The </w:t>
      </w:r>
      <w:proofErr w:type="spellStart"/>
      <w:r w:rsidRPr="00CD5BC6">
        <w:rPr>
          <w:rFonts w:cstheme="minorHAnsi"/>
        </w:rPr>
        <w:t>Ennahda</w:t>
      </w:r>
      <w:proofErr w:type="spellEnd"/>
      <w:r w:rsidRPr="00CD5BC6">
        <w:rPr>
          <w:rFonts w:cstheme="minorHAnsi"/>
        </w:rPr>
        <w:t xml:space="preserve"> Party and the Future of Tunisia,” </w:t>
      </w:r>
      <w:r w:rsidRPr="00CD5BC6">
        <w:rPr>
          <w:rFonts w:cstheme="minorHAnsi"/>
          <w:i/>
          <w:iCs/>
        </w:rPr>
        <w:t xml:space="preserve">Foreign Policy, </w:t>
      </w:r>
      <w:r w:rsidRPr="00CD5BC6">
        <w:rPr>
          <w:rFonts w:cstheme="minorHAnsi"/>
        </w:rPr>
        <w:t xml:space="preserve">September/October 2016.  </w:t>
      </w:r>
      <w:hyperlink r:id="rId43" w:history="1">
        <w:r w:rsidRPr="00CD5BC6">
          <w:rPr>
            <w:rStyle w:val="Hyperlink"/>
            <w:rFonts w:cstheme="minorHAnsi"/>
            <w:color w:val="auto"/>
          </w:rPr>
          <w:t>https://www.foreignaffairs.com/articles/tunisia/political-islam-muslim-democracy</w:t>
        </w:r>
      </w:hyperlink>
      <w:r w:rsidRPr="00CD5BC6">
        <w:rPr>
          <w:rFonts w:cstheme="minorHAnsi"/>
        </w:rPr>
        <w:t xml:space="preserve">. </w:t>
      </w:r>
    </w:p>
    <w:p w14:paraId="7058FEBE" w14:textId="77777777" w:rsidR="00F513D0" w:rsidRPr="00CD5BC6" w:rsidRDefault="00F513D0" w:rsidP="00F513D0">
      <w:pPr>
        <w:ind w:left="720" w:hanging="720"/>
        <w:jc w:val="both"/>
        <w:rPr>
          <w:rFonts w:cstheme="minorHAnsi"/>
        </w:rPr>
      </w:pPr>
      <w:r w:rsidRPr="00CD5BC6">
        <w:rPr>
          <w:rFonts w:cstheme="minorHAnsi"/>
        </w:rPr>
        <w:t xml:space="preserve">Habib, </w:t>
      </w:r>
      <w:proofErr w:type="spellStart"/>
      <w:r w:rsidRPr="00CD5BC6">
        <w:rPr>
          <w:rFonts w:cstheme="minorHAnsi"/>
        </w:rPr>
        <w:t>Maha</w:t>
      </w:r>
      <w:proofErr w:type="spellEnd"/>
      <w:r w:rsidRPr="00CD5BC6">
        <w:rPr>
          <w:rFonts w:cstheme="minorHAnsi"/>
        </w:rPr>
        <w:t xml:space="preserve">. </w:t>
      </w:r>
      <w:r w:rsidRPr="00CD5BC6">
        <w:rPr>
          <w:rFonts w:cstheme="minorHAnsi"/>
          <w:i/>
          <w:iCs/>
        </w:rPr>
        <w:t xml:space="preserve">Muslim Identities and Modernity: The Transformation of Egyptian Culture, Thought and Literature. </w:t>
      </w:r>
      <w:r w:rsidRPr="00CD5BC6">
        <w:rPr>
          <w:rFonts w:cstheme="minorHAnsi"/>
        </w:rPr>
        <w:t>London: I.B. Taurus, 2016.</w:t>
      </w:r>
    </w:p>
    <w:p w14:paraId="2131B6D6" w14:textId="77777777" w:rsidR="00F513D0" w:rsidRPr="00CD5BC6" w:rsidRDefault="00F513D0" w:rsidP="00F513D0">
      <w:pPr>
        <w:ind w:left="720" w:hanging="720"/>
        <w:jc w:val="both"/>
        <w:rPr>
          <w:rFonts w:cstheme="minorHAnsi"/>
        </w:rPr>
      </w:pPr>
      <w:r w:rsidRPr="00CD5BC6">
        <w:rPr>
          <w:rFonts w:cstheme="minorHAnsi"/>
        </w:rPr>
        <w:t xml:space="preserve">Haddad, </w:t>
      </w:r>
      <w:proofErr w:type="spellStart"/>
      <w:r w:rsidRPr="00CD5BC6">
        <w:rPr>
          <w:rFonts w:cstheme="minorHAnsi"/>
        </w:rPr>
        <w:t>Fanar</w:t>
      </w:r>
      <w:proofErr w:type="spellEnd"/>
      <w:r w:rsidRPr="00CD5BC6">
        <w:rPr>
          <w:rFonts w:cstheme="minorHAnsi"/>
        </w:rPr>
        <w:t xml:space="preserve">. </w:t>
      </w:r>
      <w:r w:rsidRPr="00CD5BC6">
        <w:rPr>
          <w:rFonts w:cstheme="minorHAnsi"/>
          <w:i/>
          <w:iCs/>
        </w:rPr>
        <w:t xml:space="preserve">Understanding ‘Sectarianism’: Sunni-Shi’a Relations in the Modern Arab World. </w:t>
      </w:r>
      <w:r w:rsidRPr="00CD5BC6">
        <w:rPr>
          <w:rFonts w:cstheme="minorHAnsi"/>
        </w:rPr>
        <w:t>Oxford University Press, 2020.</w:t>
      </w:r>
    </w:p>
    <w:p w14:paraId="0B3FF44E" w14:textId="77777777" w:rsidR="00F513D0" w:rsidRPr="00CD5BC6" w:rsidRDefault="00F513D0" w:rsidP="00F513D0">
      <w:pPr>
        <w:ind w:left="720" w:hanging="720"/>
        <w:rPr>
          <w:rFonts w:cstheme="minorHAnsi"/>
          <w:iCs/>
        </w:rPr>
      </w:pPr>
      <w:r w:rsidRPr="00CD5BC6">
        <w:rPr>
          <w:rFonts w:cstheme="minorHAnsi"/>
          <w:iCs/>
        </w:rPr>
        <w:t xml:space="preserve">Hallaq, Wael. </w:t>
      </w:r>
      <w:r w:rsidRPr="00CD5BC6">
        <w:rPr>
          <w:rFonts w:cstheme="minorHAnsi"/>
          <w:i/>
        </w:rPr>
        <w:t xml:space="preserve">The Impossible State: Islam, Politics, and Modernity's Moral Predicament. </w:t>
      </w:r>
      <w:r w:rsidRPr="00CD5BC6">
        <w:rPr>
          <w:rFonts w:cstheme="minorHAnsi"/>
          <w:iCs/>
        </w:rPr>
        <w:t>Columbia University Press, 2012.</w:t>
      </w:r>
    </w:p>
    <w:p w14:paraId="2F8C0F88" w14:textId="77777777" w:rsidR="00F513D0" w:rsidRPr="00CD5BC6" w:rsidRDefault="00F513D0" w:rsidP="00F513D0">
      <w:pPr>
        <w:ind w:left="720" w:hanging="720"/>
        <w:jc w:val="both"/>
        <w:rPr>
          <w:rFonts w:cstheme="minorHAnsi"/>
        </w:rPr>
      </w:pPr>
      <w:proofErr w:type="spellStart"/>
      <w:r w:rsidRPr="00CD5BC6">
        <w:rPr>
          <w:rFonts w:cstheme="minorHAnsi"/>
        </w:rPr>
        <w:t>Hashemi</w:t>
      </w:r>
      <w:proofErr w:type="spellEnd"/>
      <w:r w:rsidRPr="00CD5BC6">
        <w:rPr>
          <w:rFonts w:cstheme="minorHAnsi"/>
        </w:rPr>
        <w:t xml:space="preserve">, Nader. </w:t>
      </w:r>
      <w:r w:rsidRPr="00CD5BC6">
        <w:rPr>
          <w:rFonts w:cstheme="minorHAnsi"/>
          <w:i/>
        </w:rPr>
        <w:t xml:space="preserve">Islam, Secularism, and Liberal Democracy: Toward a Democratic Theory for Muslim Societies. </w:t>
      </w:r>
      <w:r w:rsidRPr="00CD5BC6">
        <w:rPr>
          <w:rFonts w:cstheme="minorHAnsi"/>
        </w:rPr>
        <w:t>Oxford and New York: Oxford University Press, 2009.</w:t>
      </w:r>
    </w:p>
    <w:p w14:paraId="2B3C9AEA" w14:textId="77777777" w:rsidR="00F513D0" w:rsidRPr="00CD5BC6" w:rsidRDefault="00F513D0" w:rsidP="00F513D0">
      <w:pPr>
        <w:ind w:left="720" w:hanging="720"/>
        <w:jc w:val="both"/>
        <w:rPr>
          <w:rFonts w:cstheme="minorHAnsi"/>
        </w:rPr>
      </w:pPr>
      <w:r w:rsidRPr="00CD5BC6">
        <w:rPr>
          <w:rFonts w:cstheme="minorHAnsi"/>
          <w:i/>
          <w:iCs/>
        </w:rPr>
        <w:t xml:space="preserve">Islam after Liberalism. </w:t>
      </w:r>
      <w:r w:rsidRPr="00CD5BC6">
        <w:rPr>
          <w:rFonts w:cstheme="minorHAnsi"/>
        </w:rPr>
        <w:t xml:space="preserve">Ed. Faisal </w:t>
      </w:r>
      <w:proofErr w:type="spellStart"/>
      <w:r w:rsidRPr="00CD5BC6">
        <w:rPr>
          <w:rFonts w:cstheme="minorHAnsi"/>
        </w:rPr>
        <w:t>Devji</w:t>
      </w:r>
      <w:proofErr w:type="spellEnd"/>
      <w:r w:rsidRPr="00CD5BC6">
        <w:rPr>
          <w:rFonts w:cstheme="minorHAnsi"/>
        </w:rPr>
        <w:t xml:space="preserve">. </w:t>
      </w:r>
    </w:p>
    <w:p w14:paraId="4F0FD9ED" w14:textId="77777777" w:rsidR="00F513D0" w:rsidRPr="00CD5BC6" w:rsidRDefault="00F513D0" w:rsidP="00F513D0">
      <w:pPr>
        <w:ind w:left="720" w:hanging="720"/>
        <w:rPr>
          <w:rFonts w:cstheme="minorHAnsi"/>
        </w:rPr>
      </w:pPr>
      <w:r w:rsidRPr="00CD5BC6">
        <w:rPr>
          <w:rFonts w:cstheme="minorHAnsi"/>
          <w:i/>
          <w:iCs/>
        </w:rPr>
        <w:t xml:space="preserve">Islam and the Challenge of Democracy. </w:t>
      </w:r>
      <w:r w:rsidRPr="00CD5BC6">
        <w:rPr>
          <w:rFonts w:cstheme="minorHAnsi"/>
        </w:rPr>
        <w:t xml:space="preserve">Eds. Khaled Abou El Fadl, Joshua Cohen and Deborah </w:t>
      </w:r>
      <w:proofErr w:type="spellStart"/>
      <w:r w:rsidRPr="00CD5BC6">
        <w:rPr>
          <w:rFonts w:cstheme="minorHAnsi"/>
        </w:rPr>
        <w:t>Chasman</w:t>
      </w:r>
      <w:proofErr w:type="spellEnd"/>
      <w:r w:rsidRPr="00CD5BC6">
        <w:rPr>
          <w:rFonts w:cstheme="minorHAnsi"/>
        </w:rPr>
        <w:t xml:space="preserve">. Princeton University Press, 2004.  </w:t>
      </w:r>
    </w:p>
    <w:p w14:paraId="2E28278D" w14:textId="77777777" w:rsidR="00F513D0" w:rsidRPr="00CD5BC6" w:rsidRDefault="00F513D0" w:rsidP="00F513D0">
      <w:pPr>
        <w:ind w:left="720" w:hanging="720"/>
        <w:rPr>
          <w:rFonts w:cstheme="minorHAnsi"/>
        </w:rPr>
      </w:pPr>
      <w:r w:rsidRPr="00CD5BC6">
        <w:rPr>
          <w:rFonts w:cstheme="minorHAnsi"/>
          <w:i/>
          <w:iCs/>
        </w:rPr>
        <w:t xml:space="preserve">Islam at the Crossroads: on the life and thought of </w:t>
      </w:r>
      <w:proofErr w:type="spellStart"/>
      <w:r w:rsidRPr="00CD5BC6">
        <w:rPr>
          <w:rFonts w:cstheme="minorHAnsi"/>
          <w:i/>
          <w:iCs/>
        </w:rPr>
        <w:t>Bediuzzaman</w:t>
      </w:r>
      <w:proofErr w:type="spellEnd"/>
      <w:r w:rsidRPr="00CD5BC6">
        <w:rPr>
          <w:rFonts w:cstheme="minorHAnsi"/>
          <w:i/>
          <w:iCs/>
        </w:rPr>
        <w:t xml:space="preserve"> Said </w:t>
      </w:r>
      <w:proofErr w:type="spellStart"/>
      <w:r w:rsidRPr="00CD5BC6">
        <w:rPr>
          <w:rFonts w:cstheme="minorHAnsi"/>
          <w:i/>
          <w:iCs/>
        </w:rPr>
        <w:t>Nursi</w:t>
      </w:r>
      <w:proofErr w:type="spellEnd"/>
      <w:r w:rsidRPr="00CD5BC6">
        <w:rPr>
          <w:rFonts w:cstheme="minorHAnsi"/>
          <w:i/>
          <w:iCs/>
        </w:rPr>
        <w:t xml:space="preserve">. </w:t>
      </w:r>
      <w:r w:rsidRPr="00CD5BC6">
        <w:rPr>
          <w:rFonts w:cstheme="minorHAnsi"/>
        </w:rPr>
        <w:t xml:space="preserve">Edited and introduced by Ibrahim M. Abu-Rabi`. Albany: State University of New York Press, 2003. </w:t>
      </w:r>
    </w:p>
    <w:p w14:paraId="55820684" w14:textId="77777777" w:rsidR="00F513D0" w:rsidRPr="00CD5BC6" w:rsidRDefault="00F513D0" w:rsidP="00F513D0">
      <w:pPr>
        <w:ind w:left="720" w:hanging="720"/>
        <w:rPr>
          <w:rFonts w:cstheme="minorHAnsi"/>
        </w:rPr>
      </w:pPr>
      <w:r w:rsidRPr="00CD5BC6">
        <w:rPr>
          <w:rFonts w:cstheme="minorHAnsi"/>
          <w:i/>
          <w:iCs/>
        </w:rPr>
        <w:t xml:space="preserve">Islam in Transition: Muslim Perspectives. </w:t>
      </w:r>
      <w:r w:rsidRPr="00CD5BC6">
        <w:rPr>
          <w:rFonts w:cstheme="minorHAnsi"/>
        </w:rPr>
        <w:t>Ed. by John J. Donohue and John L. Esposito. 2</w:t>
      </w:r>
      <w:r w:rsidRPr="00CD5BC6">
        <w:rPr>
          <w:rFonts w:cstheme="minorHAnsi"/>
          <w:vertAlign w:val="superscript"/>
        </w:rPr>
        <w:t>nd</w:t>
      </w:r>
      <w:r w:rsidRPr="00CD5BC6">
        <w:rPr>
          <w:rFonts w:cstheme="minorHAnsi"/>
        </w:rPr>
        <w:t>, edition. Oxford University Press, 2007.</w:t>
      </w:r>
    </w:p>
    <w:p w14:paraId="7840DBED" w14:textId="77777777" w:rsidR="00F513D0" w:rsidRPr="00CD5BC6" w:rsidRDefault="00F513D0" w:rsidP="00F513D0">
      <w:pPr>
        <w:rPr>
          <w:rFonts w:cstheme="minorHAnsi"/>
          <w:i/>
        </w:rPr>
      </w:pPr>
      <w:r w:rsidRPr="00CD5BC6">
        <w:rPr>
          <w:rFonts w:cstheme="minorHAnsi"/>
        </w:rPr>
        <w:t xml:space="preserve">Khan, Muqtedar. </w:t>
      </w:r>
      <w:r w:rsidRPr="00CD5BC6">
        <w:rPr>
          <w:rFonts w:cstheme="minorHAnsi"/>
          <w:i/>
        </w:rPr>
        <w:t xml:space="preserve">Islam and Good Governance: </w:t>
      </w:r>
      <w:proofErr w:type="gramStart"/>
      <w:r w:rsidRPr="00CD5BC6">
        <w:rPr>
          <w:rFonts w:cstheme="minorHAnsi"/>
          <w:i/>
        </w:rPr>
        <w:t>a</w:t>
      </w:r>
      <w:proofErr w:type="gramEnd"/>
      <w:r w:rsidRPr="00CD5BC6">
        <w:rPr>
          <w:rFonts w:cstheme="minorHAnsi"/>
          <w:i/>
        </w:rPr>
        <w:t xml:space="preserve"> Political Philosophy of Ihsan.</w:t>
      </w:r>
    </w:p>
    <w:p w14:paraId="6B421B77" w14:textId="77777777" w:rsidR="00F513D0" w:rsidRPr="00CD5BC6" w:rsidRDefault="00F513D0" w:rsidP="00F513D0">
      <w:pPr>
        <w:ind w:left="720" w:hanging="720"/>
        <w:jc w:val="both"/>
        <w:rPr>
          <w:rFonts w:cstheme="minorHAnsi"/>
        </w:rPr>
      </w:pPr>
      <w:r w:rsidRPr="00CD5BC6">
        <w:rPr>
          <w:rFonts w:cstheme="minorHAnsi"/>
        </w:rPr>
        <w:t xml:space="preserve">Khouri, Rami G. “Yes, Let Us Honestly Assess Sykes-Picot’s Ugly Century,” </w:t>
      </w:r>
      <w:r w:rsidRPr="00CD5BC6">
        <w:rPr>
          <w:rFonts w:cstheme="minorHAnsi"/>
          <w:i/>
          <w:iCs/>
        </w:rPr>
        <w:t xml:space="preserve">The Cairo Review of Global Affairs, </w:t>
      </w:r>
      <w:r w:rsidRPr="00CD5BC6">
        <w:rPr>
          <w:rFonts w:cstheme="minorHAnsi"/>
        </w:rPr>
        <w:t xml:space="preserve">May 11, 2016: </w:t>
      </w:r>
      <w:hyperlink r:id="rId44" w:history="1">
        <w:r w:rsidRPr="00CD5BC6">
          <w:rPr>
            <w:rStyle w:val="Hyperlink"/>
            <w:rFonts w:cstheme="minorHAnsi"/>
            <w:color w:val="auto"/>
          </w:rPr>
          <w:t>http://www.thecairoreview.com/tahrir-forum/yes-let-us-honestly-assess-sykes-picots-ugly-century/?platform=hootsuite</w:t>
        </w:r>
      </w:hyperlink>
      <w:r w:rsidRPr="00CD5BC6">
        <w:rPr>
          <w:rFonts w:cstheme="minorHAnsi"/>
        </w:rPr>
        <w:t>.</w:t>
      </w:r>
    </w:p>
    <w:p w14:paraId="6224948C" w14:textId="77777777" w:rsidR="00F513D0" w:rsidRPr="00CD5BC6" w:rsidRDefault="00F513D0" w:rsidP="00F513D0">
      <w:pPr>
        <w:ind w:left="720" w:hanging="720"/>
        <w:rPr>
          <w:rFonts w:cstheme="minorHAnsi"/>
        </w:rPr>
      </w:pPr>
      <w:proofErr w:type="spellStart"/>
      <w:r w:rsidRPr="00CD5BC6">
        <w:rPr>
          <w:rFonts w:cstheme="minorHAnsi"/>
        </w:rPr>
        <w:t>Makdisi</w:t>
      </w:r>
      <w:proofErr w:type="spellEnd"/>
      <w:r w:rsidRPr="00CD5BC6">
        <w:rPr>
          <w:rFonts w:cstheme="minorHAnsi"/>
        </w:rPr>
        <w:t xml:space="preserve">, </w:t>
      </w:r>
      <w:proofErr w:type="spellStart"/>
      <w:r w:rsidRPr="00CD5BC6">
        <w:rPr>
          <w:rFonts w:cstheme="minorHAnsi"/>
        </w:rPr>
        <w:t>Ussama</w:t>
      </w:r>
      <w:proofErr w:type="spellEnd"/>
      <w:r w:rsidRPr="00CD5BC6">
        <w:rPr>
          <w:rFonts w:cstheme="minorHAnsi"/>
        </w:rPr>
        <w:t xml:space="preserve">. </w:t>
      </w:r>
      <w:r w:rsidRPr="00CD5BC6">
        <w:rPr>
          <w:rFonts w:cstheme="minorHAnsi"/>
          <w:i/>
        </w:rPr>
        <w:t xml:space="preserve">Age of Coexistence: The Ecumenical Frame and the Making of the Modern Arab World. </w:t>
      </w:r>
      <w:r w:rsidRPr="00CD5BC6">
        <w:rPr>
          <w:rFonts w:cstheme="minorHAnsi"/>
        </w:rPr>
        <w:t xml:space="preserve">Berkley: University of California Press, 2019. </w:t>
      </w:r>
    </w:p>
    <w:p w14:paraId="3063A37D" w14:textId="77777777" w:rsidR="00F513D0" w:rsidRPr="00CD5BC6" w:rsidRDefault="00F513D0" w:rsidP="00F513D0">
      <w:pPr>
        <w:ind w:left="720" w:hanging="720"/>
        <w:rPr>
          <w:rFonts w:cstheme="minorHAnsi"/>
        </w:rPr>
      </w:pPr>
      <w:r w:rsidRPr="00CD5BC6">
        <w:rPr>
          <w:rFonts w:cstheme="minorHAnsi"/>
          <w:i/>
          <w:iCs/>
        </w:rPr>
        <w:t xml:space="preserve">Makers of Contemporary Islam. </w:t>
      </w:r>
      <w:r w:rsidRPr="00CD5BC6">
        <w:rPr>
          <w:rFonts w:cstheme="minorHAnsi"/>
        </w:rPr>
        <w:t xml:space="preserve">Edited by John L. Esposito and John O. </w:t>
      </w:r>
      <w:proofErr w:type="spellStart"/>
      <w:r w:rsidRPr="00CD5BC6">
        <w:rPr>
          <w:rFonts w:cstheme="minorHAnsi"/>
        </w:rPr>
        <w:t>Voll</w:t>
      </w:r>
      <w:proofErr w:type="spellEnd"/>
      <w:r w:rsidRPr="00CD5BC6">
        <w:rPr>
          <w:rFonts w:cstheme="minorHAnsi"/>
        </w:rPr>
        <w:t xml:space="preserve">. Oxford University Press, 2001. </w:t>
      </w:r>
    </w:p>
    <w:p w14:paraId="7983CA13" w14:textId="77777777" w:rsidR="00F513D0" w:rsidRPr="00CD5BC6" w:rsidRDefault="00F513D0" w:rsidP="00F513D0">
      <w:pPr>
        <w:ind w:left="720" w:hanging="720"/>
        <w:rPr>
          <w:rFonts w:eastAsia="Times New Roman" w:cstheme="minorHAnsi"/>
          <w:kern w:val="36"/>
        </w:rPr>
      </w:pPr>
      <w:r w:rsidRPr="00CD5BC6">
        <w:rPr>
          <w:rFonts w:eastAsia="Times New Roman" w:cstheme="minorHAnsi"/>
          <w:kern w:val="36"/>
        </w:rPr>
        <w:t xml:space="preserve">March, Andrew. </w:t>
      </w:r>
      <w:r w:rsidRPr="00CD5BC6">
        <w:rPr>
          <w:rFonts w:eastAsia="Times New Roman" w:cstheme="minorHAnsi"/>
          <w:i/>
          <w:iCs/>
          <w:kern w:val="36"/>
        </w:rPr>
        <w:t xml:space="preserve">Islam and Liberal Citizenship: The Search for an Overlapping Consensus. </w:t>
      </w:r>
      <w:r w:rsidRPr="00CD5BC6">
        <w:rPr>
          <w:rFonts w:eastAsia="Times New Roman" w:cstheme="minorHAnsi"/>
          <w:kern w:val="36"/>
        </w:rPr>
        <w:t>Oxford University Press, 2009.</w:t>
      </w:r>
    </w:p>
    <w:p w14:paraId="4FEC28AC" w14:textId="77777777" w:rsidR="00F513D0" w:rsidRPr="00CD5BC6" w:rsidRDefault="00F513D0" w:rsidP="00F513D0">
      <w:pPr>
        <w:ind w:left="720" w:hanging="720"/>
        <w:rPr>
          <w:rFonts w:cstheme="minorHAnsi"/>
        </w:rPr>
      </w:pPr>
      <w:r w:rsidRPr="00CD5BC6">
        <w:rPr>
          <w:rFonts w:eastAsia="Calibri" w:cstheme="minorHAnsi"/>
        </w:rPr>
        <w:t xml:space="preserve">March, Andrew. 2020. “Islamic Constitutionalism Before Sovereignty: Two Defenses of the Tunisian Constitution of 1861”. </w:t>
      </w:r>
      <w:r w:rsidRPr="00CD5BC6">
        <w:rPr>
          <w:rFonts w:eastAsia="Calibri" w:cstheme="minorHAnsi"/>
          <w:i/>
          <w:iCs/>
        </w:rPr>
        <w:t>American Journal of Islam and Society</w:t>
      </w:r>
      <w:r w:rsidRPr="00CD5BC6">
        <w:rPr>
          <w:rFonts w:eastAsia="Calibri" w:cstheme="minorHAnsi"/>
        </w:rPr>
        <w:t xml:space="preserve"> 37 (1-2):1-40. https://doi.org/10.35632/ajiss.v37i1-2.609.</w:t>
      </w:r>
    </w:p>
    <w:p w14:paraId="31E12C5F" w14:textId="77777777" w:rsidR="00F513D0" w:rsidRPr="00CD5BC6" w:rsidRDefault="00F513D0" w:rsidP="00F513D0">
      <w:pPr>
        <w:ind w:left="720" w:hanging="720"/>
        <w:rPr>
          <w:rFonts w:cstheme="minorHAnsi"/>
        </w:rPr>
      </w:pPr>
      <w:r w:rsidRPr="00CD5BC6">
        <w:rPr>
          <w:rFonts w:cstheme="minorHAnsi"/>
          <w:i/>
          <w:iCs/>
        </w:rPr>
        <w:t xml:space="preserve">Modernist Islam 1840-1940: A Sourcebook. </w:t>
      </w:r>
      <w:r w:rsidRPr="00CD5BC6">
        <w:rPr>
          <w:rFonts w:cstheme="minorHAnsi"/>
        </w:rPr>
        <w:t xml:space="preserve">Edited by Charles </w:t>
      </w:r>
      <w:proofErr w:type="spellStart"/>
      <w:r w:rsidRPr="00CD5BC6">
        <w:rPr>
          <w:rFonts w:cstheme="minorHAnsi"/>
        </w:rPr>
        <w:t>Kurzman</w:t>
      </w:r>
      <w:proofErr w:type="spellEnd"/>
      <w:r w:rsidRPr="00CD5BC6">
        <w:rPr>
          <w:rFonts w:cstheme="minorHAnsi"/>
        </w:rPr>
        <w:t xml:space="preserve">. Oxford University Press, 2002. </w:t>
      </w:r>
    </w:p>
    <w:p w14:paraId="267002D8" w14:textId="77777777" w:rsidR="00F513D0" w:rsidRPr="00CD5BC6" w:rsidRDefault="00F513D0" w:rsidP="00F513D0">
      <w:pPr>
        <w:ind w:left="720" w:hanging="720"/>
        <w:rPr>
          <w:rFonts w:cstheme="minorHAnsi"/>
        </w:rPr>
      </w:pPr>
      <w:proofErr w:type="spellStart"/>
      <w:r w:rsidRPr="00CD5BC6">
        <w:rPr>
          <w:rFonts w:cstheme="minorHAnsi"/>
        </w:rPr>
        <w:t>Mottahedeh</w:t>
      </w:r>
      <w:proofErr w:type="spellEnd"/>
      <w:r w:rsidRPr="00CD5BC6">
        <w:rPr>
          <w:rFonts w:cstheme="minorHAnsi"/>
        </w:rPr>
        <w:t xml:space="preserve">, Roy. </w:t>
      </w:r>
      <w:r w:rsidRPr="00CD5BC6">
        <w:rPr>
          <w:rFonts w:cstheme="minorHAnsi"/>
          <w:i/>
          <w:iCs/>
        </w:rPr>
        <w:t xml:space="preserve">The Mantle of the Prophet: Religion and Politics in Iran. </w:t>
      </w:r>
      <w:r w:rsidRPr="00CD5BC6">
        <w:rPr>
          <w:rFonts w:cstheme="minorHAnsi"/>
        </w:rPr>
        <w:t>Penguin, 1985. [historical fiction]</w:t>
      </w:r>
    </w:p>
    <w:p w14:paraId="3229D324" w14:textId="77777777" w:rsidR="00F513D0" w:rsidRPr="00CD5BC6" w:rsidRDefault="00F513D0" w:rsidP="00F513D0">
      <w:pPr>
        <w:ind w:left="720" w:hanging="720"/>
        <w:rPr>
          <w:rFonts w:cstheme="minorHAnsi"/>
        </w:rPr>
      </w:pPr>
      <w:r w:rsidRPr="00CD5BC6">
        <w:rPr>
          <w:rFonts w:cstheme="minorHAnsi"/>
        </w:rPr>
        <w:t xml:space="preserve">Murad, </w:t>
      </w:r>
      <w:proofErr w:type="spellStart"/>
      <w:r w:rsidRPr="00CD5BC6">
        <w:rPr>
          <w:rFonts w:cstheme="minorHAnsi"/>
        </w:rPr>
        <w:t>Abdal</w:t>
      </w:r>
      <w:proofErr w:type="spellEnd"/>
      <w:r w:rsidRPr="00CD5BC6">
        <w:rPr>
          <w:rFonts w:cstheme="minorHAnsi"/>
        </w:rPr>
        <w:t xml:space="preserve"> Hakim. “Qur’anic Truth and the Meaning of </w:t>
      </w:r>
      <w:r w:rsidRPr="00CD5BC6">
        <w:rPr>
          <w:rFonts w:cstheme="minorHAnsi"/>
          <w:i/>
          <w:iCs/>
        </w:rPr>
        <w:t xml:space="preserve">‘Dhimma.’ </w:t>
      </w:r>
      <w:r w:rsidRPr="00CD5BC6">
        <w:rPr>
          <w:rFonts w:cstheme="minorHAnsi"/>
        </w:rPr>
        <w:t xml:space="preserve">Published online by </w:t>
      </w:r>
      <w:proofErr w:type="spellStart"/>
      <w:r w:rsidRPr="00CD5BC6">
        <w:rPr>
          <w:rFonts w:cstheme="minorHAnsi"/>
        </w:rPr>
        <w:t>Kalam</w:t>
      </w:r>
      <w:proofErr w:type="spellEnd"/>
      <w:r w:rsidRPr="00CD5BC6">
        <w:rPr>
          <w:rFonts w:cstheme="minorHAnsi"/>
        </w:rPr>
        <w:t xml:space="preserve"> Research &amp; Media (Dubai).  </w:t>
      </w:r>
    </w:p>
    <w:p w14:paraId="0995C82D" w14:textId="77777777" w:rsidR="00F513D0" w:rsidRPr="00CD5BC6" w:rsidRDefault="00F513D0" w:rsidP="00F513D0">
      <w:pPr>
        <w:ind w:left="720" w:hanging="720"/>
        <w:rPr>
          <w:rFonts w:cstheme="minorHAnsi"/>
        </w:rPr>
      </w:pPr>
      <w:r w:rsidRPr="00CD5BC6">
        <w:rPr>
          <w:rFonts w:cstheme="minorHAnsi"/>
        </w:rPr>
        <w:t xml:space="preserve">Nasir, </w:t>
      </w:r>
      <w:proofErr w:type="spellStart"/>
      <w:r w:rsidRPr="00CD5BC6">
        <w:rPr>
          <w:rFonts w:cstheme="minorHAnsi"/>
        </w:rPr>
        <w:t>Qubadzadah</w:t>
      </w:r>
      <w:proofErr w:type="spellEnd"/>
      <w:r w:rsidRPr="00CD5BC6">
        <w:rPr>
          <w:rFonts w:cstheme="minorHAnsi"/>
        </w:rPr>
        <w:t xml:space="preserve">. </w:t>
      </w:r>
      <w:r w:rsidRPr="00CD5BC6">
        <w:rPr>
          <w:rFonts w:cstheme="minorHAnsi"/>
          <w:i/>
          <w:iCs/>
        </w:rPr>
        <w:t xml:space="preserve">Religious Secularity: A Theological Challenge to the Islamic State. </w:t>
      </w:r>
      <w:r w:rsidRPr="00CD5BC6">
        <w:rPr>
          <w:rFonts w:cstheme="minorHAnsi"/>
        </w:rPr>
        <w:t xml:space="preserve">New York: Oxford University Press, 2014. </w:t>
      </w:r>
    </w:p>
    <w:p w14:paraId="522D0D62" w14:textId="77777777" w:rsidR="00F513D0" w:rsidRPr="00CD5BC6" w:rsidRDefault="00F513D0" w:rsidP="00F513D0">
      <w:pPr>
        <w:ind w:left="720" w:hanging="720"/>
        <w:rPr>
          <w:rFonts w:cstheme="minorHAnsi"/>
        </w:rPr>
      </w:pPr>
      <w:r w:rsidRPr="00CD5BC6">
        <w:rPr>
          <w:rStyle w:val="Hyperlink"/>
          <w:rFonts w:cstheme="minorHAnsi"/>
          <w:color w:val="auto"/>
          <w:u w:val="none"/>
        </w:rPr>
        <w:t xml:space="preserve">Nasr, Vali.  </w:t>
      </w:r>
      <w:r w:rsidRPr="00CD5BC6">
        <w:rPr>
          <w:rStyle w:val="Hyperlink"/>
          <w:rFonts w:cstheme="minorHAnsi"/>
          <w:i/>
          <w:color w:val="auto"/>
          <w:u w:val="none"/>
        </w:rPr>
        <w:t xml:space="preserve">Shia Revival: How Conflicts within Islam with Shape the Future. </w:t>
      </w:r>
      <w:r w:rsidRPr="00CD5BC6">
        <w:rPr>
          <w:rStyle w:val="Hyperlink"/>
          <w:rFonts w:cstheme="minorHAnsi"/>
          <w:color w:val="auto"/>
          <w:u w:val="none"/>
        </w:rPr>
        <w:t xml:space="preserve">W.W. Norton, 2016. </w:t>
      </w:r>
    </w:p>
    <w:p w14:paraId="25675ACB" w14:textId="77777777" w:rsidR="00F513D0" w:rsidRPr="00CD5BC6" w:rsidRDefault="00F513D0" w:rsidP="00F513D0">
      <w:pPr>
        <w:ind w:left="720" w:hanging="720"/>
        <w:rPr>
          <w:rFonts w:cstheme="minorHAnsi"/>
        </w:rPr>
      </w:pPr>
      <w:r w:rsidRPr="00CD5BC6">
        <w:rPr>
          <w:rFonts w:cstheme="minorHAnsi"/>
        </w:rPr>
        <w:t xml:space="preserve">Sachedina, Abdulaziz. </w:t>
      </w:r>
      <w:r w:rsidRPr="00CD5BC6">
        <w:rPr>
          <w:rFonts w:cstheme="minorHAnsi"/>
          <w:i/>
          <w:iCs/>
        </w:rPr>
        <w:t xml:space="preserve">The Islamic Roots of Democratic Pluralism. </w:t>
      </w:r>
      <w:r w:rsidRPr="00CD5BC6">
        <w:rPr>
          <w:rFonts w:cstheme="minorHAnsi"/>
        </w:rPr>
        <w:t xml:space="preserve">Oxford University Press, 2001. </w:t>
      </w:r>
    </w:p>
    <w:p w14:paraId="0912F0B2" w14:textId="77777777" w:rsidR="00F513D0" w:rsidRPr="00CD5BC6" w:rsidRDefault="00F513D0" w:rsidP="00F513D0">
      <w:pPr>
        <w:ind w:left="720" w:hanging="720"/>
        <w:rPr>
          <w:rFonts w:cstheme="minorHAnsi"/>
        </w:rPr>
      </w:pPr>
      <w:proofErr w:type="spellStart"/>
      <w:r w:rsidRPr="00CD5BC6">
        <w:rPr>
          <w:rFonts w:cstheme="minorHAnsi"/>
        </w:rPr>
        <w:t>Satrapi</w:t>
      </w:r>
      <w:proofErr w:type="spellEnd"/>
      <w:r w:rsidRPr="00CD5BC6">
        <w:rPr>
          <w:rFonts w:cstheme="minorHAnsi"/>
        </w:rPr>
        <w:t xml:space="preserve">, </w:t>
      </w:r>
      <w:proofErr w:type="spellStart"/>
      <w:r w:rsidRPr="00CD5BC6">
        <w:rPr>
          <w:rFonts w:cstheme="minorHAnsi"/>
        </w:rPr>
        <w:t>Marjane</w:t>
      </w:r>
      <w:proofErr w:type="spellEnd"/>
      <w:r w:rsidRPr="00CD5BC6">
        <w:rPr>
          <w:rFonts w:cstheme="minorHAnsi"/>
        </w:rPr>
        <w:t xml:space="preserve">. </w:t>
      </w:r>
      <w:r w:rsidRPr="00CD5BC6">
        <w:rPr>
          <w:rFonts w:cstheme="minorHAnsi"/>
          <w:i/>
          <w:iCs/>
        </w:rPr>
        <w:t xml:space="preserve">Persepolis: The Story of a Childhood. </w:t>
      </w:r>
      <w:r w:rsidRPr="00CD5BC6">
        <w:rPr>
          <w:rFonts w:cstheme="minorHAnsi"/>
        </w:rPr>
        <w:t>New York: Pantheon, 2003. [graphic novel]</w:t>
      </w:r>
    </w:p>
    <w:p w14:paraId="36A89310" w14:textId="77777777" w:rsidR="00F513D0" w:rsidRPr="00CD5BC6" w:rsidRDefault="00F513D0" w:rsidP="00F513D0">
      <w:pPr>
        <w:rPr>
          <w:rFonts w:cstheme="minorHAnsi"/>
        </w:rPr>
      </w:pPr>
      <w:proofErr w:type="spellStart"/>
      <w:r w:rsidRPr="00CD5BC6">
        <w:rPr>
          <w:rFonts w:cstheme="minorHAnsi"/>
        </w:rPr>
        <w:t>Sonn</w:t>
      </w:r>
      <w:proofErr w:type="spellEnd"/>
      <w:r w:rsidRPr="00CD5BC6">
        <w:rPr>
          <w:rFonts w:cstheme="minorHAnsi"/>
        </w:rPr>
        <w:t xml:space="preserve">, Tamara. </w:t>
      </w:r>
      <w:r w:rsidRPr="00CD5BC6">
        <w:rPr>
          <w:rFonts w:cstheme="minorHAnsi"/>
          <w:i/>
          <w:iCs/>
        </w:rPr>
        <w:t xml:space="preserve">Islam, Religion and Politics. </w:t>
      </w:r>
      <w:r w:rsidRPr="00CD5BC6">
        <w:rPr>
          <w:rFonts w:cstheme="minorHAnsi"/>
        </w:rPr>
        <w:t>3</w:t>
      </w:r>
      <w:r w:rsidRPr="00CD5BC6">
        <w:rPr>
          <w:rFonts w:cstheme="minorHAnsi"/>
          <w:vertAlign w:val="superscript"/>
        </w:rPr>
        <w:t>rd</w:t>
      </w:r>
      <w:r w:rsidRPr="00CD5BC6">
        <w:rPr>
          <w:rFonts w:cstheme="minorHAnsi"/>
        </w:rPr>
        <w:t xml:space="preserve"> edition. Wiley-Blackwell, 2016. </w:t>
      </w:r>
    </w:p>
    <w:p w14:paraId="7C1EA1B4" w14:textId="77777777" w:rsidR="00F513D0" w:rsidRPr="00CD5BC6" w:rsidRDefault="00F513D0" w:rsidP="00F513D0">
      <w:pPr>
        <w:ind w:left="720" w:hanging="720"/>
        <w:rPr>
          <w:rFonts w:cstheme="minorHAnsi"/>
        </w:rPr>
      </w:pPr>
      <w:r w:rsidRPr="00CD5BC6">
        <w:rPr>
          <w:rFonts w:cstheme="minorHAnsi"/>
        </w:rPr>
        <w:t xml:space="preserve">Tee, Caroline. </w:t>
      </w:r>
      <w:proofErr w:type="spellStart"/>
      <w:r w:rsidRPr="00CD5BC6">
        <w:rPr>
          <w:rFonts w:cstheme="minorHAnsi"/>
          <w:i/>
        </w:rPr>
        <w:t>Gulen</w:t>
      </w:r>
      <w:proofErr w:type="spellEnd"/>
      <w:r w:rsidRPr="00CD5BC6">
        <w:rPr>
          <w:rFonts w:cstheme="minorHAnsi"/>
          <w:i/>
        </w:rPr>
        <w:t xml:space="preserve"> Movement in Turkey: The Politics of Islam and Modernity. </w:t>
      </w:r>
      <w:r w:rsidRPr="00CD5BC6">
        <w:rPr>
          <w:rFonts w:cstheme="minorHAnsi"/>
        </w:rPr>
        <w:t xml:space="preserve">I.B. Taurus, 2016. </w:t>
      </w:r>
    </w:p>
    <w:p w14:paraId="3E2E6EE0" w14:textId="77777777" w:rsidR="00F513D0" w:rsidRPr="00CD5BC6" w:rsidRDefault="00F513D0" w:rsidP="00F513D0">
      <w:pPr>
        <w:rPr>
          <w:rFonts w:cstheme="minorHAnsi"/>
        </w:rPr>
      </w:pPr>
      <w:proofErr w:type="spellStart"/>
      <w:r w:rsidRPr="00CD5BC6">
        <w:rPr>
          <w:rFonts w:cstheme="minorHAnsi"/>
        </w:rPr>
        <w:t>Vahdat</w:t>
      </w:r>
      <w:proofErr w:type="spellEnd"/>
      <w:r w:rsidRPr="00CD5BC6">
        <w:rPr>
          <w:rFonts w:cstheme="minorHAnsi"/>
        </w:rPr>
        <w:t xml:space="preserve">, </w:t>
      </w:r>
      <w:proofErr w:type="spellStart"/>
      <w:r w:rsidRPr="00CD5BC6">
        <w:rPr>
          <w:rFonts w:cstheme="minorHAnsi"/>
        </w:rPr>
        <w:t>Farzin</w:t>
      </w:r>
      <w:proofErr w:type="spellEnd"/>
      <w:r w:rsidRPr="00CD5BC6">
        <w:rPr>
          <w:rFonts w:cstheme="minorHAnsi"/>
        </w:rPr>
        <w:t xml:space="preserve">. </w:t>
      </w:r>
      <w:r w:rsidRPr="00CD5BC6">
        <w:rPr>
          <w:rFonts w:cstheme="minorHAnsi"/>
          <w:i/>
          <w:iCs/>
        </w:rPr>
        <w:t xml:space="preserve">Islamic Ethos and the Specter of Modernity. </w:t>
      </w:r>
      <w:r w:rsidRPr="00CD5BC6">
        <w:rPr>
          <w:rFonts w:cstheme="minorHAnsi"/>
        </w:rPr>
        <w:t>London: Anthem Press, 2016.</w:t>
      </w:r>
    </w:p>
    <w:p w14:paraId="16606437" w14:textId="77777777" w:rsidR="00F513D0" w:rsidRPr="00CD5BC6" w:rsidRDefault="00F513D0" w:rsidP="00F513D0">
      <w:pPr>
        <w:rPr>
          <w:rFonts w:cstheme="minorHAnsi"/>
        </w:rPr>
      </w:pPr>
    </w:p>
    <w:p w14:paraId="0AF1477C" w14:textId="77777777" w:rsidR="00F513D0" w:rsidRPr="00CD5BC6" w:rsidRDefault="00F513D0" w:rsidP="00F513D0">
      <w:pPr>
        <w:rPr>
          <w:rFonts w:cstheme="minorHAnsi"/>
          <w:b/>
          <w:bCs/>
        </w:rPr>
      </w:pPr>
      <w:r w:rsidRPr="00CD5BC6">
        <w:rPr>
          <w:rFonts w:cstheme="minorHAnsi"/>
          <w:b/>
          <w:bCs/>
        </w:rPr>
        <w:t>Political Violence, Structural Violence</w:t>
      </w:r>
    </w:p>
    <w:p w14:paraId="655007AF" w14:textId="77777777" w:rsidR="00F513D0" w:rsidRPr="00CD5BC6" w:rsidRDefault="00F513D0" w:rsidP="00F513D0">
      <w:pPr>
        <w:ind w:left="720" w:hanging="720"/>
        <w:rPr>
          <w:rFonts w:cstheme="minorHAnsi"/>
        </w:rPr>
      </w:pPr>
      <w:r w:rsidRPr="00CD5BC6">
        <w:rPr>
          <w:rFonts w:cstheme="minorHAnsi"/>
        </w:rPr>
        <w:t xml:space="preserve">Abou El Fadl, Khaled. </w:t>
      </w:r>
      <w:r w:rsidRPr="00CD5BC6">
        <w:rPr>
          <w:rFonts w:cstheme="minorHAnsi"/>
          <w:i/>
          <w:iCs/>
        </w:rPr>
        <w:t xml:space="preserve">Rebellion and Violence in Islamic Law.  </w:t>
      </w:r>
      <w:r w:rsidRPr="00CD5BC6">
        <w:rPr>
          <w:rFonts w:cstheme="minorHAnsi"/>
        </w:rPr>
        <w:t xml:space="preserve">Cambridge University Press, 2001. </w:t>
      </w:r>
    </w:p>
    <w:p w14:paraId="4A43A1C9" w14:textId="77777777" w:rsidR="00F513D0" w:rsidRPr="00CD5BC6" w:rsidRDefault="00F513D0" w:rsidP="00F513D0">
      <w:pPr>
        <w:ind w:left="720" w:hanging="720"/>
        <w:jc w:val="both"/>
        <w:rPr>
          <w:rFonts w:cstheme="minorHAnsi"/>
        </w:rPr>
      </w:pPr>
      <w:proofErr w:type="spellStart"/>
      <w:r w:rsidRPr="00CD5BC6">
        <w:rPr>
          <w:rFonts w:cstheme="minorHAnsi"/>
        </w:rPr>
        <w:t>Afsaruddin</w:t>
      </w:r>
      <w:proofErr w:type="spellEnd"/>
      <w:r w:rsidRPr="00CD5BC6">
        <w:rPr>
          <w:rFonts w:cstheme="minorHAnsi"/>
        </w:rPr>
        <w:t xml:space="preserve">, </w:t>
      </w:r>
      <w:proofErr w:type="spellStart"/>
      <w:r w:rsidRPr="00CD5BC6">
        <w:rPr>
          <w:rFonts w:cstheme="minorHAnsi"/>
        </w:rPr>
        <w:t>Asma</w:t>
      </w:r>
      <w:proofErr w:type="spellEnd"/>
      <w:r w:rsidRPr="00CD5BC6">
        <w:rPr>
          <w:rFonts w:cstheme="minorHAnsi"/>
        </w:rPr>
        <w:t xml:space="preserve">.  </w:t>
      </w:r>
      <w:r w:rsidRPr="00CD5BC6">
        <w:rPr>
          <w:rFonts w:cstheme="minorHAnsi"/>
          <w:i/>
          <w:iCs/>
        </w:rPr>
        <w:t xml:space="preserve">Striving in the Path of God: </w:t>
      </w:r>
      <w:proofErr w:type="spellStart"/>
      <w:r w:rsidRPr="00CD5BC6">
        <w:rPr>
          <w:rFonts w:cstheme="minorHAnsi"/>
        </w:rPr>
        <w:t>Jihād</w:t>
      </w:r>
      <w:proofErr w:type="spellEnd"/>
      <w:r w:rsidRPr="00CD5BC6">
        <w:rPr>
          <w:rFonts w:cstheme="minorHAnsi"/>
        </w:rPr>
        <w:t xml:space="preserve"> </w:t>
      </w:r>
      <w:r w:rsidRPr="00CD5BC6">
        <w:rPr>
          <w:rFonts w:cstheme="minorHAnsi"/>
          <w:i/>
          <w:iCs/>
        </w:rPr>
        <w:t xml:space="preserve">and Martyrdom in Islamic Thought. </w:t>
      </w:r>
      <w:r w:rsidRPr="00CD5BC6">
        <w:rPr>
          <w:rFonts w:cstheme="minorHAnsi"/>
        </w:rPr>
        <w:t xml:space="preserve">Oxford University Press, 2013.  </w:t>
      </w:r>
    </w:p>
    <w:p w14:paraId="1FA2745D" w14:textId="77777777" w:rsidR="00F513D0" w:rsidRPr="00CD5BC6" w:rsidRDefault="00F513D0" w:rsidP="00F513D0">
      <w:pPr>
        <w:ind w:left="720" w:hanging="720"/>
        <w:jc w:val="both"/>
        <w:rPr>
          <w:rFonts w:cstheme="minorHAnsi"/>
        </w:rPr>
      </w:pPr>
      <w:proofErr w:type="spellStart"/>
      <w:r w:rsidRPr="00CD5BC6">
        <w:rPr>
          <w:rFonts w:cstheme="minorHAnsi"/>
        </w:rPr>
        <w:t>Bassiouni</w:t>
      </w:r>
      <w:proofErr w:type="spellEnd"/>
      <w:r w:rsidRPr="00CD5BC6">
        <w:rPr>
          <w:rFonts w:cstheme="minorHAnsi"/>
        </w:rPr>
        <w:t xml:space="preserve">, M. </w:t>
      </w:r>
      <w:proofErr w:type="spellStart"/>
      <w:r w:rsidRPr="00CD5BC6">
        <w:rPr>
          <w:rFonts w:cstheme="minorHAnsi"/>
        </w:rPr>
        <w:t>Cherif</w:t>
      </w:r>
      <w:proofErr w:type="spellEnd"/>
      <w:r w:rsidRPr="00CD5BC6">
        <w:rPr>
          <w:rFonts w:cstheme="minorHAnsi"/>
        </w:rPr>
        <w:t xml:space="preserve">. “Misunderstanding Islam on the Use of Violence,” in </w:t>
      </w:r>
      <w:r w:rsidRPr="00CD5BC6">
        <w:rPr>
          <w:rFonts w:cstheme="minorHAnsi"/>
          <w:i/>
          <w:iCs/>
        </w:rPr>
        <w:t xml:space="preserve">Houston Journal of International Law, </w:t>
      </w:r>
      <w:r w:rsidRPr="00CD5BC6">
        <w:rPr>
          <w:rFonts w:cstheme="minorHAnsi"/>
        </w:rPr>
        <w:t xml:space="preserve">vol. 37:3 (2015): 643-677. </w:t>
      </w:r>
    </w:p>
    <w:p w14:paraId="3656CD2E" w14:textId="77777777" w:rsidR="00F513D0" w:rsidRPr="00CD5BC6" w:rsidRDefault="00F513D0" w:rsidP="00F513D0">
      <w:pPr>
        <w:ind w:left="720" w:hanging="720"/>
        <w:rPr>
          <w:rFonts w:cstheme="minorHAnsi"/>
        </w:rPr>
      </w:pPr>
      <w:r w:rsidRPr="00CD5BC6">
        <w:rPr>
          <w:rFonts w:cstheme="minorHAnsi"/>
        </w:rPr>
        <w:t xml:space="preserve">Bonner, Michael. </w:t>
      </w:r>
      <w:r w:rsidRPr="00CD5BC6">
        <w:rPr>
          <w:rFonts w:cstheme="minorHAnsi"/>
          <w:i/>
          <w:iCs/>
        </w:rPr>
        <w:t xml:space="preserve">Jihad in Islamic History: Doctrines and Practice. </w:t>
      </w:r>
      <w:r w:rsidRPr="00CD5BC6">
        <w:rPr>
          <w:rFonts w:cstheme="minorHAnsi"/>
        </w:rPr>
        <w:t>Princeton University Press, 2006.</w:t>
      </w:r>
    </w:p>
    <w:p w14:paraId="3B0A3CCC" w14:textId="77777777" w:rsidR="00F513D0" w:rsidRPr="00CD5BC6" w:rsidRDefault="00F513D0" w:rsidP="00F513D0">
      <w:pPr>
        <w:ind w:left="720" w:hanging="720"/>
        <w:rPr>
          <w:rFonts w:cstheme="minorHAnsi"/>
        </w:rPr>
      </w:pPr>
      <w:proofErr w:type="spellStart"/>
      <w:r w:rsidRPr="00CD5BC6">
        <w:rPr>
          <w:rFonts w:cstheme="minorHAnsi"/>
        </w:rPr>
        <w:t>Demichelis</w:t>
      </w:r>
      <w:proofErr w:type="spellEnd"/>
      <w:r w:rsidRPr="00CD5BC6">
        <w:rPr>
          <w:rFonts w:cstheme="minorHAnsi"/>
        </w:rPr>
        <w:t xml:space="preserve">, Marco. </w:t>
      </w:r>
      <w:r w:rsidRPr="00CD5BC6">
        <w:rPr>
          <w:rFonts w:cstheme="minorHAnsi"/>
          <w:i/>
        </w:rPr>
        <w:t xml:space="preserve">Violence in Early Islam: Religious Narratives, the Arab Conquests and the Canonization of Jihad. </w:t>
      </w:r>
    </w:p>
    <w:p w14:paraId="12CB24D8" w14:textId="77777777" w:rsidR="00F513D0" w:rsidRPr="00CD5BC6" w:rsidRDefault="00F513D0" w:rsidP="00F513D0">
      <w:pPr>
        <w:ind w:left="720" w:hanging="720"/>
        <w:rPr>
          <w:rFonts w:cstheme="minorHAnsi"/>
          <w:iCs/>
        </w:rPr>
      </w:pPr>
      <w:r w:rsidRPr="00CD5BC6">
        <w:rPr>
          <w:rFonts w:cstheme="minorHAnsi"/>
        </w:rPr>
        <w:t xml:space="preserve">Fuller, Graham E. </w:t>
      </w:r>
      <w:r w:rsidRPr="00CD5BC6">
        <w:rPr>
          <w:rFonts w:cstheme="minorHAnsi"/>
          <w:i/>
        </w:rPr>
        <w:t xml:space="preserve">A World Without Islam. </w:t>
      </w:r>
      <w:r w:rsidRPr="00CD5BC6">
        <w:rPr>
          <w:rFonts w:cstheme="minorHAnsi"/>
          <w:iCs/>
        </w:rPr>
        <w:t>NY: Little Brown and Co., 2010.</w:t>
      </w:r>
    </w:p>
    <w:p w14:paraId="165137EE" w14:textId="77777777" w:rsidR="00F513D0" w:rsidRPr="00CD5BC6" w:rsidRDefault="00F513D0" w:rsidP="00F513D0">
      <w:pPr>
        <w:ind w:left="720" w:hanging="720"/>
        <w:rPr>
          <w:rFonts w:cstheme="minorHAnsi"/>
        </w:rPr>
      </w:pPr>
      <w:r w:rsidRPr="00CD5BC6">
        <w:rPr>
          <w:rFonts w:cstheme="minorHAnsi"/>
          <w:i/>
          <w:iCs/>
        </w:rPr>
        <w:t xml:space="preserve">Initiative to Stop the Violence: Sadat’s Assassins and the Renunciation of Political Violence. </w:t>
      </w:r>
      <w:r w:rsidRPr="00CD5BC6">
        <w:rPr>
          <w:rFonts w:cstheme="minorHAnsi"/>
        </w:rPr>
        <w:t xml:space="preserve">Translated by Sherman Jackson. </w:t>
      </w:r>
    </w:p>
    <w:p w14:paraId="44DB678C" w14:textId="77777777" w:rsidR="00F513D0" w:rsidRPr="00CD5BC6" w:rsidRDefault="00F513D0" w:rsidP="00F513D0">
      <w:pPr>
        <w:ind w:left="720" w:hanging="720"/>
        <w:rPr>
          <w:rFonts w:cstheme="minorHAnsi"/>
        </w:rPr>
      </w:pPr>
      <w:proofErr w:type="spellStart"/>
      <w:r w:rsidRPr="00CD5BC6">
        <w:rPr>
          <w:rFonts w:cstheme="minorHAnsi"/>
          <w:lang w:val="fr-FR"/>
        </w:rPr>
        <w:t>Kundnani</w:t>
      </w:r>
      <w:proofErr w:type="spellEnd"/>
      <w:r w:rsidRPr="00CD5BC6">
        <w:rPr>
          <w:rFonts w:cstheme="minorHAnsi"/>
          <w:lang w:val="fr-FR"/>
        </w:rPr>
        <w:t xml:space="preserve">, Arun. </w:t>
      </w:r>
      <w:r w:rsidRPr="00CD5BC6">
        <w:rPr>
          <w:rFonts w:cstheme="minorHAnsi"/>
        </w:rPr>
        <w:t xml:space="preserve">“A Decade Lost: Rethinking Radicalisation and Extremism,” published by Claystone, 2015. </w:t>
      </w:r>
    </w:p>
    <w:p w14:paraId="302047A4" w14:textId="77777777" w:rsidR="00F513D0" w:rsidRPr="00CD5BC6" w:rsidRDefault="00F513D0" w:rsidP="00F513D0">
      <w:pPr>
        <w:ind w:left="720" w:hanging="720"/>
        <w:rPr>
          <w:rFonts w:cstheme="minorHAnsi"/>
          <w:i/>
          <w:iCs/>
        </w:rPr>
      </w:pPr>
      <w:proofErr w:type="spellStart"/>
      <w:r w:rsidRPr="00CD5BC6">
        <w:rPr>
          <w:rFonts w:cstheme="minorHAnsi"/>
        </w:rPr>
        <w:t>Kuru</w:t>
      </w:r>
      <w:proofErr w:type="spellEnd"/>
      <w:r w:rsidRPr="00CD5BC6">
        <w:rPr>
          <w:rFonts w:cstheme="minorHAnsi"/>
        </w:rPr>
        <w:t xml:space="preserve">, A. </w:t>
      </w:r>
      <w:r w:rsidRPr="00CD5BC6">
        <w:rPr>
          <w:rFonts w:cstheme="minorHAnsi"/>
          <w:i/>
          <w:iCs/>
        </w:rPr>
        <w:t>Islam</w:t>
      </w:r>
      <w:r w:rsidRPr="00CD5BC6">
        <w:rPr>
          <w:rFonts w:cstheme="minorHAnsi"/>
          <w:i/>
          <w:iCs/>
          <w:bdr w:val="none" w:sz="0" w:space="0" w:color="auto" w:frame="1"/>
        </w:rPr>
        <w:t xml:space="preserve">, Authoritarianism, and Underdevelopment: A Global and Historical Comparison. </w:t>
      </w:r>
      <w:r w:rsidRPr="00CD5BC6">
        <w:rPr>
          <w:rFonts w:cstheme="minorHAnsi"/>
          <w:bdr w:val="none" w:sz="0" w:space="0" w:color="auto" w:frame="1"/>
        </w:rPr>
        <w:t xml:space="preserve">Cambridge University Press, 2019. </w:t>
      </w:r>
    </w:p>
    <w:p w14:paraId="616939FD" w14:textId="77777777" w:rsidR="00F513D0" w:rsidRPr="00CD5BC6" w:rsidRDefault="00F513D0" w:rsidP="00F513D0">
      <w:pPr>
        <w:ind w:left="720" w:hanging="720"/>
        <w:rPr>
          <w:rFonts w:cstheme="minorHAnsi"/>
        </w:rPr>
      </w:pPr>
      <w:proofErr w:type="spellStart"/>
      <w:r w:rsidRPr="00CD5BC6">
        <w:rPr>
          <w:rFonts w:cstheme="minorHAnsi"/>
        </w:rPr>
        <w:t>Lafraie</w:t>
      </w:r>
      <w:proofErr w:type="spellEnd"/>
      <w:r w:rsidRPr="00CD5BC6">
        <w:rPr>
          <w:rFonts w:cstheme="minorHAnsi"/>
        </w:rPr>
        <w:t xml:space="preserve">, </w:t>
      </w:r>
      <w:proofErr w:type="spellStart"/>
      <w:r w:rsidRPr="00CD5BC6">
        <w:rPr>
          <w:rFonts w:cstheme="minorHAnsi"/>
        </w:rPr>
        <w:t>Najibullah</w:t>
      </w:r>
      <w:proofErr w:type="spellEnd"/>
      <w:r w:rsidRPr="00CD5BC6">
        <w:rPr>
          <w:rFonts w:cstheme="minorHAnsi"/>
        </w:rPr>
        <w:t xml:space="preserve">.  </w:t>
      </w:r>
      <w:r w:rsidRPr="00CD5BC6">
        <w:rPr>
          <w:rFonts w:cstheme="minorHAnsi"/>
          <w:i/>
        </w:rPr>
        <w:t xml:space="preserve">Revolutionary Ideology and Islamic Militancy: </w:t>
      </w:r>
      <w:proofErr w:type="gramStart"/>
      <w:r w:rsidRPr="00CD5BC6">
        <w:rPr>
          <w:rFonts w:cstheme="minorHAnsi"/>
          <w:i/>
        </w:rPr>
        <w:t>the</w:t>
      </w:r>
      <w:proofErr w:type="gramEnd"/>
      <w:r w:rsidRPr="00CD5BC6">
        <w:rPr>
          <w:rFonts w:cstheme="minorHAnsi"/>
          <w:i/>
        </w:rPr>
        <w:t xml:space="preserve"> Iranian Revolution and Interpretation of the Quran.  </w:t>
      </w:r>
      <w:r w:rsidRPr="00CD5BC6">
        <w:rPr>
          <w:rFonts w:cstheme="minorHAnsi"/>
        </w:rPr>
        <w:t xml:space="preserve">New York: I.B. Taurus, 2009.  </w:t>
      </w:r>
    </w:p>
    <w:p w14:paraId="1CE28FD4" w14:textId="77777777" w:rsidR="00F513D0" w:rsidRPr="00CD5BC6" w:rsidRDefault="00F513D0" w:rsidP="00F513D0">
      <w:pPr>
        <w:ind w:left="720" w:hanging="720"/>
        <w:rPr>
          <w:rFonts w:cstheme="minorHAnsi"/>
        </w:rPr>
      </w:pPr>
      <w:r w:rsidRPr="00CD5BC6">
        <w:rPr>
          <w:rFonts w:cstheme="minorHAnsi"/>
        </w:rPr>
        <w:t xml:space="preserve">Li, Darryl. </w:t>
      </w:r>
      <w:r w:rsidRPr="00CD5BC6">
        <w:rPr>
          <w:rFonts w:cstheme="minorHAnsi"/>
          <w:i/>
          <w:iCs/>
        </w:rPr>
        <w:t xml:space="preserve">The Universal Enemy: Jihad, Empire, and the Challenge of Solidarity. </w:t>
      </w:r>
      <w:r w:rsidRPr="00CD5BC6">
        <w:rPr>
          <w:rFonts w:cstheme="minorHAnsi"/>
        </w:rPr>
        <w:t>Stanford University Press, 2019.</w:t>
      </w:r>
    </w:p>
    <w:p w14:paraId="3AB48797" w14:textId="77777777" w:rsidR="00F513D0" w:rsidRPr="00CD5BC6" w:rsidRDefault="00F513D0" w:rsidP="00F513D0">
      <w:pPr>
        <w:jc w:val="both"/>
        <w:rPr>
          <w:rFonts w:cstheme="minorHAnsi"/>
        </w:rPr>
      </w:pPr>
      <w:r w:rsidRPr="00CD5BC6">
        <w:rPr>
          <w:rFonts w:cstheme="minorHAnsi"/>
          <w:i/>
        </w:rPr>
        <w:t xml:space="preserve">Violence in Islamic Thought from European Imperialism to the Post-Colonial Era. </w:t>
      </w:r>
      <w:r w:rsidRPr="00CD5BC6">
        <w:rPr>
          <w:rFonts w:cstheme="minorHAnsi"/>
        </w:rPr>
        <w:t xml:space="preserve">Edited by Mustafa </w:t>
      </w:r>
      <w:proofErr w:type="spellStart"/>
      <w:r w:rsidRPr="00CD5BC6">
        <w:rPr>
          <w:rFonts w:cstheme="minorHAnsi"/>
        </w:rPr>
        <w:t>Baig</w:t>
      </w:r>
      <w:proofErr w:type="spellEnd"/>
      <w:r w:rsidRPr="00CD5BC6">
        <w:rPr>
          <w:rFonts w:cstheme="minorHAnsi"/>
        </w:rPr>
        <w:t xml:space="preserve"> and Robert </w:t>
      </w:r>
      <w:proofErr w:type="spellStart"/>
      <w:r w:rsidRPr="00CD5BC6">
        <w:rPr>
          <w:rFonts w:cstheme="minorHAnsi"/>
        </w:rPr>
        <w:t>Gleave</w:t>
      </w:r>
      <w:proofErr w:type="spellEnd"/>
      <w:r w:rsidRPr="00CD5BC6">
        <w:rPr>
          <w:rFonts w:cstheme="minorHAnsi"/>
        </w:rPr>
        <w:t xml:space="preserve">. </w:t>
      </w:r>
    </w:p>
    <w:p w14:paraId="3AC281F3" w14:textId="77777777" w:rsidR="00F513D0" w:rsidRPr="00CD5BC6" w:rsidRDefault="00F513D0" w:rsidP="00F513D0">
      <w:pPr>
        <w:ind w:left="720" w:hanging="720"/>
        <w:rPr>
          <w:rFonts w:cstheme="minorHAnsi"/>
        </w:rPr>
      </w:pPr>
      <w:r w:rsidRPr="00CD5BC6">
        <w:rPr>
          <w:rFonts w:cstheme="minorHAnsi"/>
          <w:i/>
        </w:rPr>
        <w:t xml:space="preserve">War and Peace in Islam: The Uses and Abuses of Jihad. </w:t>
      </w:r>
      <w:r w:rsidRPr="00CD5BC6">
        <w:rPr>
          <w:rFonts w:cstheme="minorHAnsi"/>
        </w:rPr>
        <w:t xml:space="preserve">Ed. By HRH Prince Ghazi bin Muhammad, Ibrahim </w:t>
      </w:r>
      <w:proofErr w:type="spellStart"/>
      <w:r w:rsidRPr="00CD5BC6">
        <w:rPr>
          <w:rFonts w:cstheme="minorHAnsi"/>
        </w:rPr>
        <w:t>Kalin</w:t>
      </w:r>
      <w:proofErr w:type="spellEnd"/>
      <w:r w:rsidRPr="00CD5BC6">
        <w:rPr>
          <w:rFonts w:cstheme="minorHAnsi"/>
        </w:rPr>
        <w:t xml:space="preserve"> and Mohammad </w:t>
      </w:r>
      <w:proofErr w:type="spellStart"/>
      <w:r w:rsidRPr="00CD5BC6">
        <w:rPr>
          <w:rFonts w:cstheme="minorHAnsi"/>
        </w:rPr>
        <w:t>Hashim</w:t>
      </w:r>
      <w:proofErr w:type="spellEnd"/>
      <w:r w:rsidRPr="00CD5BC6">
        <w:rPr>
          <w:rFonts w:cstheme="minorHAnsi"/>
        </w:rPr>
        <w:t xml:space="preserve"> Kamali. </w:t>
      </w:r>
    </w:p>
    <w:p w14:paraId="530015CD" w14:textId="77777777" w:rsidR="00F513D0" w:rsidRPr="00CD5BC6" w:rsidRDefault="00F513D0" w:rsidP="00F513D0">
      <w:pPr>
        <w:rPr>
          <w:rFonts w:cstheme="minorHAnsi"/>
        </w:rPr>
      </w:pPr>
    </w:p>
    <w:p w14:paraId="45514119" w14:textId="77777777" w:rsidR="00F513D0" w:rsidRPr="00CD5BC6" w:rsidRDefault="00F513D0" w:rsidP="00F513D0">
      <w:pPr>
        <w:jc w:val="both"/>
        <w:rPr>
          <w:rFonts w:cstheme="minorHAnsi"/>
          <w:b/>
        </w:rPr>
      </w:pPr>
      <w:r w:rsidRPr="00CD5BC6">
        <w:rPr>
          <w:rFonts w:cstheme="minorHAnsi"/>
          <w:b/>
        </w:rPr>
        <w:t xml:space="preserve">Islamophobia – Political and Structural Violence Against Muslims </w:t>
      </w:r>
    </w:p>
    <w:p w14:paraId="593B3DF0" w14:textId="77777777" w:rsidR="00F513D0" w:rsidRPr="00CD5BC6" w:rsidRDefault="00F513D0" w:rsidP="00F513D0">
      <w:pPr>
        <w:ind w:left="720" w:hanging="720"/>
        <w:rPr>
          <w:rFonts w:cstheme="minorHAnsi"/>
        </w:rPr>
      </w:pPr>
      <w:r w:rsidRPr="00CD5BC6">
        <w:rPr>
          <w:rFonts w:cstheme="minorHAnsi"/>
        </w:rPr>
        <w:t xml:space="preserve">Ali, </w:t>
      </w:r>
      <w:proofErr w:type="spellStart"/>
      <w:r w:rsidRPr="00CD5BC6">
        <w:rPr>
          <w:rFonts w:cstheme="minorHAnsi"/>
        </w:rPr>
        <w:t>Wajahat</w:t>
      </w:r>
      <w:proofErr w:type="spellEnd"/>
      <w:r w:rsidRPr="00CD5BC6">
        <w:rPr>
          <w:rFonts w:cstheme="minorHAnsi"/>
        </w:rPr>
        <w:t xml:space="preserve"> et al. “Fear, Inc. – The Roots of the Islamophobia Network in America,” published by the Center for American Progress, 2011. </w:t>
      </w:r>
    </w:p>
    <w:p w14:paraId="50C40291" w14:textId="77777777" w:rsidR="00F513D0" w:rsidRPr="00CD5BC6" w:rsidRDefault="00F513D0" w:rsidP="00F513D0">
      <w:pPr>
        <w:ind w:left="720" w:hanging="720"/>
        <w:rPr>
          <w:rFonts w:cstheme="minorHAnsi"/>
        </w:rPr>
      </w:pPr>
      <w:r w:rsidRPr="00CD5BC6">
        <w:rPr>
          <w:rFonts w:cstheme="minorHAnsi"/>
        </w:rPr>
        <w:t xml:space="preserve">Bullock, Katherine. Defining Islamophobia for a Canadian Context,” policy backgrounder published by Tessellate Institute, March, 2017. </w:t>
      </w:r>
    </w:p>
    <w:p w14:paraId="0AA3617A" w14:textId="77777777" w:rsidR="00F513D0" w:rsidRPr="00CD5BC6" w:rsidRDefault="00F513D0" w:rsidP="00F513D0">
      <w:pPr>
        <w:ind w:left="720" w:hanging="720"/>
        <w:rPr>
          <w:rFonts w:cstheme="minorHAnsi"/>
        </w:rPr>
      </w:pPr>
      <w:r w:rsidRPr="00CD5BC6">
        <w:rPr>
          <w:rFonts w:cstheme="minorHAnsi"/>
        </w:rPr>
        <w:t xml:space="preserve">“Common Anti-Muslim Tropes,” published by The Bridge Initiative. </w:t>
      </w:r>
    </w:p>
    <w:p w14:paraId="38DF2EE8" w14:textId="77777777" w:rsidR="00F513D0" w:rsidRPr="00CD5BC6" w:rsidRDefault="00F513D0" w:rsidP="00F513D0">
      <w:pPr>
        <w:ind w:left="720" w:hanging="720"/>
        <w:rPr>
          <w:rFonts w:cstheme="minorHAnsi"/>
        </w:rPr>
      </w:pPr>
      <w:proofErr w:type="spellStart"/>
      <w:r w:rsidRPr="00CD5BC6">
        <w:rPr>
          <w:rFonts w:cstheme="minorHAnsi"/>
        </w:rPr>
        <w:t>Duss</w:t>
      </w:r>
      <w:proofErr w:type="spellEnd"/>
      <w:r w:rsidRPr="00CD5BC6">
        <w:rPr>
          <w:rFonts w:cstheme="minorHAnsi"/>
        </w:rPr>
        <w:t xml:space="preserve">, Matthew, et al. “Fear, Inc. 2.0 – The Islamophobia Network’s Efforts to Manufacture Hate in America,” published by the Center for American Progress, February, 2015. </w:t>
      </w:r>
    </w:p>
    <w:p w14:paraId="65174CDA" w14:textId="77777777" w:rsidR="00F513D0" w:rsidRPr="00CD5BC6" w:rsidRDefault="00F513D0" w:rsidP="00F513D0">
      <w:pPr>
        <w:ind w:left="720" w:hanging="720"/>
        <w:rPr>
          <w:rFonts w:cstheme="minorHAnsi"/>
        </w:rPr>
      </w:pPr>
      <w:r w:rsidRPr="00CD5BC6">
        <w:rPr>
          <w:rFonts w:cstheme="minorHAnsi"/>
        </w:rPr>
        <w:t xml:space="preserve">“Islamophobia in Mainstream Canadian Media: Muslims as Terrorists,” Published by Noor Cultural Centre. </w:t>
      </w:r>
    </w:p>
    <w:p w14:paraId="49EC277A" w14:textId="77777777" w:rsidR="00F513D0" w:rsidRPr="00CD5BC6" w:rsidRDefault="00F513D0" w:rsidP="00F513D0">
      <w:pPr>
        <w:ind w:left="720" w:hanging="720"/>
        <w:rPr>
          <w:rFonts w:cstheme="minorHAnsi"/>
        </w:rPr>
      </w:pPr>
      <w:proofErr w:type="spellStart"/>
      <w:r w:rsidRPr="00CD5BC6">
        <w:rPr>
          <w:rFonts w:cstheme="minorHAnsi"/>
          <w:lang w:val="fr-FR"/>
        </w:rPr>
        <w:t>Kundnani</w:t>
      </w:r>
      <w:proofErr w:type="spellEnd"/>
      <w:r w:rsidRPr="00CD5BC6">
        <w:rPr>
          <w:rFonts w:cstheme="minorHAnsi"/>
          <w:lang w:val="fr-FR"/>
        </w:rPr>
        <w:t xml:space="preserve">, Arun. </w:t>
      </w:r>
      <w:r w:rsidRPr="00CD5BC6">
        <w:rPr>
          <w:rFonts w:cstheme="minorHAnsi"/>
          <w:i/>
          <w:iCs/>
        </w:rPr>
        <w:t xml:space="preserve">The Muslims are Coming! Islamophobia, Extremism, and the Domestic War on Terror. </w:t>
      </w:r>
      <w:r w:rsidRPr="00CD5BC6">
        <w:rPr>
          <w:rFonts w:cstheme="minorHAnsi"/>
        </w:rPr>
        <w:t xml:space="preserve">Verso Books, 2014. </w:t>
      </w:r>
    </w:p>
    <w:p w14:paraId="03B35CD3" w14:textId="77777777" w:rsidR="00F513D0" w:rsidRPr="00CD5BC6" w:rsidRDefault="00F513D0" w:rsidP="00F513D0">
      <w:pPr>
        <w:ind w:left="720" w:hanging="720"/>
        <w:rPr>
          <w:rFonts w:eastAsia="Times New Roman" w:cstheme="minorHAnsi"/>
          <w:bCs/>
          <w:iCs/>
          <w:kern w:val="36"/>
        </w:rPr>
      </w:pPr>
      <w:proofErr w:type="spellStart"/>
      <w:r w:rsidRPr="00CD5BC6">
        <w:rPr>
          <w:rFonts w:eastAsia="Times New Roman" w:cstheme="minorHAnsi"/>
          <w:bCs/>
          <w:kern w:val="36"/>
        </w:rPr>
        <w:t>Mamdani</w:t>
      </w:r>
      <w:proofErr w:type="spellEnd"/>
      <w:r w:rsidRPr="00CD5BC6">
        <w:rPr>
          <w:rFonts w:eastAsia="Times New Roman" w:cstheme="minorHAnsi"/>
          <w:bCs/>
          <w:kern w:val="36"/>
        </w:rPr>
        <w:t xml:space="preserve">, Mahmood. </w:t>
      </w:r>
      <w:r w:rsidRPr="00CD5BC6">
        <w:rPr>
          <w:rFonts w:eastAsia="Times New Roman" w:cstheme="minorHAnsi"/>
          <w:bCs/>
          <w:i/>
          <w:kern w:val="36"/>
        </w:rPr>
        <w:t xml:space="preserve">Good Muslim, Bad Muslim: America, the Cold War, and the Roots of Terror.  </w:t>
      </w:r>
      <w:r w:rsidRPr="00CD5BC6">
        <w:rPr>
          <w:rFonts w:eastAsia="Times New Roman" w:cstheme="minorHAnsi"/>
          <w:bCs/>
          <w:iCs/>
          <w:kern w:val="36"/>
        </w:rPr>
        <w:t>Doubleday, 2004.</w:t>
      </w:r>
    </w:p>
    <w:p w14:paraId="12FCB48A" w14:textId="77777777" w:rsidR="00F513D0" w:rsidRPr="00CD5BC6" w:rsidRDefault="00F513D0" w:rsidP="00F513D0">
      <w:pPr>
        <w:jc w:val="both"/>
        <w:rPr>
          <w:rFonts w:cstheme="minorHAnsi"/>
          <w:i/>
        </w:rPr>
      </w:pPr>
      <w:r w:rsidRPr="00CD5BC6">
        <w:rPr>
          <w:rFonts w:cstheme="minorHAnsi"/>
        </w:rPr>
        <w:t xml:space="preserve">Uddin, Asma. </w:t>
      </w:r>
      <w:r w:rsidRPr="00CD5BC6">
        <w:rPr>
          <w:rFonts w:cstheme="minorHAnsi"/>
          <w:i/>
        </w:rPr>
        <w:t xml:space="preserve">When Islam is not a Religion. </w:t>
      </w:r>
    </w:p>
    <w:p w14:paraId="03A6DA38" w14:textId="77777777" w:rsidR="00F513D0" w:rsidRPr="00CD5BC6" w:rsidRDefault="00F513D0" w:rsidP="00F513D0">
      <w:pPr>
        <w:rPr>
          <w:rFonts w:cstheme="minorHAnsi"/>
        </w:rPr>
      </w:pPr>
    </w:p>
    <w:p w14:paraId="330E3FC8" w14:textId="77777777" w:rsidR="00F513D0" w:rsidRPr="00CD5BC6" w:rsidRDefault="00F513D0" w:rsidP="00F513D0">
      <w:pPr>
        <w:rPr>
          <w:rFonts w:cstheme="minorHAnsi"/>
          <w:b/>
          <w:bCs/>
        </w:rPr>
      </w:pPr>
      <w:r w:rsidRPr="00CD5BC6">
        <w:rPr>
          <w:rFonts w:cstheme="minorHAnsi"/>
          <w:b/>
          <w:bCs/>
        </w:rPr>
        <w:t>Political Activism, Resistance, Liberation Theology and Peace-Building</w:t>
      </w:r>
    </w:p>
    <w:p w14:paraId="44B1A04A" w14:textId="77777777" w:rsidR="00F513D0" w:rsidRPr="00CD5BC6" w:rsidRDefault="00F513D0" w:rsidP="00F513D0">
      <w:pPr>
        <w:ind w:left="720" w:hanging="720"/>
        <w:rPr>
          <w:rFonts w:cstheme="minorHAnsi"/>
          <w:i/>
        </w:rPr>
      </w:pPr>
      <w:proofErr w:type="spellStart"/>
      <w:r w:rsidRPr="00CD5BC6">
        <w:rPr>
          <w:rFonts w:cstheme="minorHAnsi"/>
        </w:rPr>
        <w:t>Aidi</w:t>
      </w:r>
      <w:proofErr w:type="spellEnd"/>
      <w:r w:rsidRPr="00CD5BC6">
        <w:rPr>
          <w:rFonts w:cstheme="minorHAnsi"/>
        </w:rPr>
        <w:t xml:space="preserve">, </w:t>
      </w:r>
      <w:proofErr w:type="spellStart"/>
      <w:r w:rsidRPr="00CD5BC6">
        <w:rPr>
          <w:rFonts w:cstheme="minorHAnsi"/>
        </w:rPr>
        <w:t>Hisham</w:t>
      </w:r>
      <w:proofErr w:type="spellEnd"/>
      <w:r w:rsidRPr="00CD5BC6">
        <w:rPr>
          <w:rFonts w:cstheme="minorHAnsi"/>
        </w:rPr>
        <w:t xml:space="preserve">. </w:t>
      </w:r>
      <w:r w:rsidRPr="00CD5BC6">
        <w:rPr>
          <w:rFonts w:cstheme="minorHAnsi"/>
          <w:i/>
        </w:rPr>
        <w:t xml:space="preserve">Rebel Music: Race, Empire, and the New Muslim Youth Culture. </w:t>
      </w:r>
    </w:p>
    <w:p w14:paraId="6D5F1F68" w14:textId="77777777" w:rsidR="00F513D0" w:rsidRPr="00CD5BC6" w:rsidRDefault="00F513D0" w:rsidP="00F513D0">
      <w:pPr>
        <w:ind w:left="720" w:hanging="720"/>
        <w:jc w:val="both"/>
        <w:rPr>
          <w:rFonts w:cstheme="minorHAnsi"/>
        </w:rPr>
      </w:pPr>
      <w:r w:rsidRPr="00CD5BC6">
        <w:rPr>
          <w:rFonts w:cstheme="minorHAnsi"/>
        </w:rPr>
        <w:t>Blakeley, Ruth, et al. “Leaving the War on Terror: A Progressive Alternative to Counter-Terrorism Policy.” Amsterdam: Transnational Institute, July 2019.</w:t>
      </w:r>
    </w:p>
    <w:p w14:paraId="7544C187" w14:textId="77777777" w:rsidR="00F513D0" w:rsidRPr="00CD5BC6" w:rsidRDefault="00F513D0" w:rsidP="00F513D0">
      <w:pPr>
        <w:ind w:left="720" w:hanging="720"/>
        <w:rPr>
          <w:rFonts w:cstheme="minorHAnsi"/>
        </w:rPr>
      </w:pPr>
      <w:r w:rsidRPr="00CD5BC6">
        <w:rPr>
          <w:rFonts w:cstheme="minorHAnsi"/>
        </w:rPr>
        <w:t xml:space="preserve">Curtis, Edward E. ‘My Heart Is in Cairo: The Islamic Liberation Ethics of Malcolm X,” </w:t>
      </w:r>
      <w:r w:rsidRPr="00CD5BC6">
        <w:rPr>
          <w:rFonts w:cstheme="minorHAnsi"/>
          <w:i/>
        </w:rPr>
        <w:t>Journal of American History</w:t>
      </w:r>
      <w:r w:rsidRPr="00CD5BC6">
        <w:rPr>
          <w:rFonts w:cstheme="minorHAnsi"/>
        </w:rPr>
        <w:t xml:space="preserve">. </w:t>
      </w:r>
    </w:p>
    <w:p w14:paraId="69C155D8" w14:textId="77777777" w:rsidR="00F513D0" w:rsidRPr="00CD5BC6" w:rsidRDefault="00F513D0" w:rsidP="00F513D0">
      <w:pPr>
        <w:ind w:left="720" w:hanging="720"/>
        <w:rPr>
          <w:rFonts w:cstheme="minorHAnsi"/>
        </w:rPr>
      </w:pPr>
      <w:proofErr w:type="spellStart"/>
      <w:r w:rsidRPr="00CD5BC6">
        <w:rPr>
          <w:rFonts w:cstheme="minorHAnsi"/>
        </w:rPr>
        <w:t>Dabashi</w:t>
      </w:r>
      <w:proofErr w:type="spellEnd"/>
      <w:r w:rsidRPr="00CD5BC6">
        <w:rPr>
          <w:rFonts w:cstheme="minorHAnsi"/>
        </w:rPr>
        <w:t xml:space="preserve">, Hamid. </w:t>
      </w:r>
      <w:r w:rsidRPr="00CD5BC6">
        <w:rPr>
          <w:rFonts w:cstheme="minorHAnsi"/>
          <w:i/>
        </w:rPr>
        <w:t>Islamic Liberation Theology</w:t>
      </w:r>
      <w:r w:rsidRPr="00CD5BC6">
        <w:rPr>
          <w:rFonts w:cstheme="minorHAnsi"/>
        </w:rPr>
        <w:t>. Routledge, 2008.</w:t>
      </w:r>
    </w:p>
    <w:p w14:paraId="39073EC6" w14:textId="77777777" w:rsidR="00F513D0" w:rsidRPr="00CD5BC6" w:rsidRDefault="00F513D0" w:rsidP="00F513D0">
      <w:pPr>
        <w:ind w:left="720" w:hanging="720"/>
        <w:rPr>
          <w:rFonts w:cstheme="minorHAnsi"/>
          <w:i/>
        </w:rPr>
      </w:pPr>
      <w:proofErr w:type="spellStart"/>
      <w:r w:rsidRPr="00CD5BC6">
        <w:rPr>
          <w:rFonts w:cstheme="minorHAnsi"/>
        </w:rPr>
        <w:t>Doulatzai</w:t>
      </w:r>
      <w:proofErr w:type="spellEnd"/>
      <w:r w:rsidRPr="00CD5BC6">
        <w:rPr>
          <w:rFonts w:cstheme="minorHAnsi"/>
        </w:rPr>
        <w:t xml:space="preserve">, </w:t>
      </w:r>
      <w:proofErr w:type="spellStart"/>
      <w:r w:rsidRPr="00CD5BC6">
        <w:rPr>
          <w:rFonts w:cstheme="minorHAnsi"/>
        </w:rPr>
        <w:t>Sohail</w:t>
      </w:r>
      <w:proofErr w:type="spellEnd"/>
      <w:r w:rsidRPr="00CD5BC6">
        <w:rPr>
          <w:rFonts w:cstheme="minorHAnsi"/>
        </w:rPr>
        <w:t xml:space="preserve">. </w:t>
      </w:r>
      <w:r w:rsidRPr="00CD5BC6">
        <w:rPr>
          <w:rFonts w:cstheme="minorHAnsi"/>
          <w:i/>
        </w:rPr>
        <w:t xml:space="preserve">Black Star, Crescent Moon: The Muslim International and Black Freedom beyond America. </w:t>
      </w:r>
    </w:p>
    <w:p w14:paraId="65FFFCB5" w14:textId="77777777" w:rsidR="00F513D0" w:rsidRPr="00CD5BC6" w:rsidRDefault="00F513D0" w:rsidP="00F513D0">
      <w:pPr>
        <w:ind w:left="720" w:hanging="720"/>
        <w:jc w:val="both"/>
        <w:rPr>
          <w:rFonts w:cstheme="minorHAnsi"/>
        </w:rPr>
      </w:pPr>
      <w:r w:rsidRPr="00CD5BC6">
        <w:rPr>
          <w:rFonts w:cstheme="minorHAnsi"/>
        </w:rPr>
        <w:t xml:space="preserve">Kamali, Mohammad Hashim. “Peace in the Islamic Tradition: One Vision, Multiple Pathways,” in </w:t>
      </w:r>
      <w:r w:rsidRPr="00CD5BC6">
        <w:rPr>
          <w:rFonts w:cstheme="minorHAnsi"/>
          <w:i/>
          <w:iCs/>
        </w:rPr>
        <w:t xml:space="preserve">Islam and Civilizational Renewal, </w:t>
      </w:r>
      <w:r w:rsidRPr="00CD5BC6">
        <w:rPr>
          <w:rFonts w:cstheme="minorHAnsi"/>
        </w:rPr>
        <w:t xml:space="preserve">7.2. </w:t>
      </w:r>
    </w:p>
    <w:p w14:paraId="288E903C" w14:textId="77777777" w:rsidR="00F513D0" w:rsidRPr="00CD5BC6" w:rsidRDefault="00F513D0" w:rsidP="00F513D0">
      <w:pPr>
        <w:ind w:left="720" w:hanging="720"/>
        <w:rPr>
          <w:rFonts w:cstheme="minorHAnsi"/>
        </w:rPr>
      </w:pPr>
      <w:r w:rsidRPr="00CD5BC6">
        <w:rPr>
          <w:rFonts w:cstheme="minorHAnsi"/>
        </w:rPr>
        <w:t xml:space="preserve">Mahmood, Saba.  </w:t>
      </w:r>
      <w:r w:rsidRPr="00CD5BC6">
        <w:rPr>
          <w:rFonts w:cstheme="minorHAnsi"/>
          <w:i/>
          <w:iCs/>
        </w:rPr>
        <w:t xml:space="preserve">Politics of Piety:  the Islamic Revival and the Feminist Subject.  </w:t>
      </w:r>
      <w:r w:rsidRPr="00CD5BC6">
        <w:rPr>
          <w:rFonts w:cstheme="minorHAnsi"/>
        </w:rPr>
        <w:t>Princeton University Press, 2004.</w:t>
      </w:r>
    </w:p>
    <w:p w14:paraId="00401788" w14:textId="77777777" w:rsidR="00F513D0" w:rsidRPr="00CD5BC6" w:rsidRDefault="00F513D0" w:rsidP="00F513D0">
      <w:pPr>
        <w:ind w:left="720" w:hanging="720"/>
        <w:rPr>
          <w:rStyle w:val="Hyperlink"/>
          <w:rFonts w:cstheme="minorHAnsi"/>
          <w:color w:val="auto"/>
        </w:rPr>
      </w:pPr>
      <w:proofErr w:type="spellStart"/>
      <w:r w:rsidRPr="00CD5BC6">
        <w:rPr>
          <w:rFonts w:cstheme="minorHAnsi"/>
        </w:rPr>
        <w:t>Mumisa</w:t>
      </w:r>
      <w:proofErr w:type="spellEnd"/>
      <w:r w:rsidRPr="00CD5BC6">
        <w:rPr>
          <w:rFonts w:cstheme="minorHAnsi"/>
        </w:rPr>
        <w:t xml:space="preserve">, Michael. “The Problem with the Marrakesh Declaration” </w:t>
      </w:r>
      <w:hyperlink r:id="rId45" w:history="1">
        <w:r w:rsidRPr="00CD5BC6">
          <w:rPr>
            <w:rStyle w:val="Hyperlink"/>
            <w:rFonts w:cstheme="minorHAnsi"/>
            <w:color w:val="auto"/>
          </w:rPr>
          <w:t>http://blogs.soas.ac.uk/muslimwise/2016/05/09/ideas-hub-the-problem-with-the-marrakesh-declaration-by-michael-mumisa-shaykh/</w:t>
        </w:r>
      </w:hyperlink>
    </w:p>
    <w:p w14:paraId="35D365B1" w14:textId="77777777" w:rsidR="00F513D0" w:rsidRPr="00CD5BC6" w:rsidRDefault="00F513D0" w:rsidP="00F513D0">
      <w:pPr>
        <w:ind w:left="720" w:hanging="720"/>
        <w:rPr>
          <w:rFonts w:cstheme="minorHAnsi"/>
        </w:rPr>
      </w:pPr>
      <w:proofErr w:type="spellStart"/>
      <w:r w:rsidRPr="00CD5BC6">
        <w:rPr>
          <w:rFonts w:cstheme="minorHAnsi"/>
        </w:rPr>
        <w:t>Palombo</w:t>
      </w:r>
      <w:proofErr w:type="spellEnd"/>
      <w:r w:rsidRPr="00CD5BC6">
        <w:rPr>
          <w:rFonts w:cstheme="minorHAnsi"/>
        </w:rPr>
        <w:t xml:space="preserve">, Matthew. “The Emergence of Islamic Liberation Theology in South Africa,” </w:t>
      </w:r>
      <w:r w:rsidRPr="00CD5BC6">
        <w:rPr>
          <w:rFonts w:cstheme="minorHAnsi"/>
          <w:i/>
        </w:rPr>
        <w:t>Journal of Religion in Africa</w:t>
      </w:r>
      <w:r w:rsidRPr="00CD5BC6">
        <w:rPr>
          <w:rFonts w:cstheme="minorHAnsi"/>
        </w:rPr>
        <w:t xml:space="preserve"> 44 (2014): 28-61. </w:t>
      </w:r>
    </w:p>
    <w:p w14:paraId="416841C9" w14:textId="259E9BB0" w:rsidR="00B36823" w:rsidRPr="00B36823" w:rsidRDefault="00F513D0" w:rsidP="0051663D">
      <w:pPr>
        <w:ind w:left="720" w:hanging="720"/>
        <w:rPr>
          <w:rFonts w:cstheme="minorHAnsi"/>
        </w:rPr>
      </w:pPr>
      <w:r w:rsidRPr="00CD5BC6">
        <w:rPr>
          <w:rFonts w:cstheme="minorHAnsi"/>
        </w:rPr>
        <w:t xml:space="preserve">“Reflective Structured Dialogue: A Dialogic Approach to Peacebuilding,” published by the Interfaith Mediation Centre, Public Conversations Project, University of Mass. Boston and Collaboration Specialists. </w:t>
      </w:r>
      <w:r w:rsidRPr="00E96CA4">
        <w:rPr>
          <w:rFonts w:cstheme="minorHAnsi"/>
        </w:rPr>
        <w:t xml:space="preserve">2014. </w:t>
      </w:r>
    </w:p>
    <w:sectPr w:rsidR="00B36823" w:rsidRPr="00B36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46A"/>
    <w:multiLevelType w:val="hybridMultilevel"/>
    <w:tmpl w:val="EDB4B5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D61D9"/>
    <w:multiLevelType w:val="hybridMultilevel"/>
    <w:tmpl w:val="31A4D9BA"/>
    <w:lvl w:ilvl="0" w:tplc="074EACEA">
      <w:start w:val="1"/>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068A10A5"/>
    <w:multiLevelType w:val="hybridMultilevel"/>
    <w:tmpl w:val="8C5ACE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75C8A"/>
    <w:multiLevelType w:val="hybridMultilevel"/>
    <w:tmpl w:val="C6682A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79B"/>
    <w:multiLevelType w:val="hybridMultilevel"/>
    <w:tmpl w:val="10A02218"/>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63A52"/>
    <w:multiLevelType w:val="hybridMultilevel"/>
    <w:tmpl w:val="9C6E90E6"/>
    <w:lvl w:ilvl="0" w:tplc="819E1AF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836C7F"/>
    <w:multiLevelType w:val="hybridMultilevel"/>
    <w:tmpl w:val="23921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A3F4C"/>
    <w:multiLevelType w:val="hybridMultilevel"/>
    <w:tmpl w:val="12A0DD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6E5E05"/>
    <w:multiLevelType w:val="hybridMultilevel"/>
    <w:tmpl w:val="78BAD648"/>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777B0"/>
    <w:multiLevelType w:val="hybridMultilevel"/>
    <w:tmpl w:val="7E004C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0E2B2B"/>
    <w:multiLevelType w:val="hybridMultilevel"/>
    <w:tmpl w:val="8F30BBB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58220A"/>
    <w:multiLevelType w:val="hybridMultilevel"/>
    <w:tmpl w:val="12D034E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1D3567"/>
    <w:multiLevelType w:val="hybridMultilevel"/>
    <w:tmpl w:val="D5BABD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F44DC1"/>
    <w:multiLevelType w:val="hybridMultilevel"/>
    <w:tmpl w:val="C8C02458"/>
    <w:lvl w:ilvl="0" w:tplc="1F42850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349DE"/>
    <w:multiLevelType w:val="hybridMultilevel"/>
    <w:tmpl w:val="04FCA480"/>
    <w:lvl w:ilvl="0" w:tplc="2ECCA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C33EE"/>
    <w:multiLevelType w:val="hybridMultilevel"/>
    <w:tmpl w:val="B85E748C"/>
    <w:lvl w:ilvl="0" w:tplc="E19248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83CB3"/>
    <w:multiLevelType w:val="hybridMultilevel"/>
    <w:tmpl w:val="E47E6E08"/>
    <w:lvl w:ilvl="0" w:tplc="1D524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76942"/>
    <w:multiLevelType w:val="hybridMultilevel"/>
    <w:tmpl w:val="FF142A48"/>
    <w:lvl w:ilvl="0" w:tplc="6868CE7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93B27"/>
    <w:multiLevelType w:val="hybridMultilevel"/>
    <w:tmpl w:val="FF90DC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64537BB"/>
    <w:multiLevelType w:val="hybridMultilevel"/>
    <w:tmpl w:val="F2F654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C321C5C"/>
    <w:multiLevelType w:val="hybridMultilevel"/>
    <w:tmpl w:val="735884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D2056A"/>
    <w:multiLevelType w:val="hybridMultilevel"/>
    <w:tmpl w:val="2A9E3B68"/>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809C3"/>
    <w:multiLevelType w:val="hybridMultilevel"/>
    <w:tmpl w:val="6728D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B05E77"/>
    <w:multiLevelType w:val="hybridMultilevel"/>
    <w:tmpl w:val="AC4EE134"/>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B3615"/>
    <w:multiLevelType w:val="hybridMultilevel"/>
    <w:tmpl w:val="028E5D82"/>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91506"/>
    <w:multiLevelType w:val="hybridMultilevel"/>
    <w:tmpl w:val="67FC8F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935764"/>
    <w:multiLevelType w:val="hybridMultilevel"/>
    <w:tmpl w:val="0166FD60"/>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C3E3D"/>
    <w:multiLevelType w:val="hybridMultilevel"/>
    <w:tmpl w:val="CB46E2B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EF7A29"/>
    <w:multiLevelType w:val="hybridMultilevel"/>
    <w:tmpl w:val="6F3843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C612182"/>
    <w:multiLevelType w:val="hybridMultilevel"/>
    <w:tmpl w:val="1E808CA6"/>
    <w:lvl w:ilvl="0" w:tplc="1D524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31750"/>
    <w:multiLevelType w:val="hybridMultilevel"/>
    <w:tmpl w:val="37122C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F5E3628"/>
    <w:multiLevelType w:val="hybridMultilevel"/>
    <w:tmpl w:val="A5BE0A16"/>
    <w:lvl w:ilvl="0" w:tplc="2ECCA1FE">
      <w:numFmt w:val="bullet"/>
      <w:lvlText w:val="-"/>
      <w:lvlJc w:val="left"/>
      <w:pPr>
        <w:ind w:left="754" w:hanging="360"/>
      </w:pPr>
      <w:rPr>
        <w:rFonts w:ascii="Times New Roman" w:eastAsia="Times New Roman" w:hAnsi="Times New Roman" w:cs="Times New Roman"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34" w15:restartNumberingAfterBreak="0">
    <w:nsid w:val="728C3846"/>
    <w:multiLevelType w:val="hybridMultilevel"/>
    <w:tmpl w:val="F44E1FAA"/>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B0C1F"/>
    <w:multiLevelType w:val="hybridMultilevel"/>
    <w:tmpl w:val="625A8CEE"/>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num w:numId="1">
    <w:abstractNumId w:val="19"/>
  </w:num>
  <w:num w:numId="2">
    <w:abstractNumId w:val="27"/>
  </w:num>
  <w:num w:numId="3">
    <w:abstractNumId w:val="4"/>
  </w:num>
  <w:num w:numId="4">
    <w:abstractNumId w:val="15"/>
  </w:num>
  <w:num w:numId="5">
    <w:abstractNumId w:val="9"/>
  </w:num>
  <w:num w:numId="6">
    <w:abstractNumId w:val="10"/>
  </w:num>
  <w:num w:numId="7">
    <w:abstractNumId w:val="35"/>
  </w:num>
  <w:num w:numId="8">
    <w:abstractNumId w:val="33"/>
  </w:num>
  <w:num w:numId="9">
    <w:abstractNumId w:val="25"/>
  </w:num>
  <w:num w:numId="10">
    <w:abstractNumId w:val="6"/>
  </w:num>
  <w:num w:numId="11">
    <w:abstractNumId w:val="1"/>
  </w:num>
  <w:num w:numId="12">
    <w:abstractNumId w:val="31"/>
  </w:num>
  <w:num w:numId="13">
    <w:abstractNumId w:val="21"/>
  </w:num>
  <w:num w:numId="14">
    <w:abstractNumId w:val="17"/>
  </w:num>
  <w:num w:numId="15">
    <w:abstractNumId w:val="34"/>
  </w:num>
  <w:num w:numId="16">
    <w:abstractNumId w:val="5"/>
  </w:num>
  <w:num w:numId="17">
    <w:abstractNumId w:val="18"/>
  </w:num>
  <w:num w:numId="18">
    <w:abstractNumId w:val="8"/>
  </w:num>
  <w:num w:numId="19">
    <w:abstractNumId w:val="11"/>
  </w:num>
  <w:num w:numId="20">
    <w:abstractNumId w:val="3"/>
  </w:num>
  <w:num w:numId="21">
    <w:abstractNumId w:val="22"/>
  </w:num>
  <w:num w:numId="22">
    <w:abstractNumId w:val="2"/>
  </w:num>
  <w:num w:numId="23">
    <w:abstractNumId w:val="13"/>
  </w:num>
  <w:num w:numId="24">
    <w:abstractNumId w:val="0"/>
  </w:num>
  <w:num w:numId="25">
    <w:abstractNumId w:val="29"/>
  </w:num>
  <w:num w:numId="26">
    <w:abstractNumId w:val="7"/>
  </w:num>
  <w:num w:numId="27">
    <w:abstractNumId w:val="24"/>
  </w:num>
  <w:num w:numId="28">
    <w:abstractNumId w:val="12"/>
  </w:num>
  <w:num w:numId="29">
    <w:abstractNumId w:val="30"/>
  </w:num>
  <w:num w:numId="30">
    <w:abstractNumId w:val="20"/>
  </w:num>
  <w:num w:numId="31">
    <w:abstractNumId w:val="23"/>
  </w:num>
  <w:num w:numId="32">
    <w:abstractNumId w:val="32"/>
  </w:num>
  <w:num w:numId="33">
    <w:abstractNumId w:val="26"/>
  </w:num>
  <w:num w:numId="34">
    <w:abstractNumId w:val="28"/>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E9"/>
    <w:rsid w:val="0005055E"/>
    <w:rsid w:val="000A3B6E"/>
    <w:rsid w:val="000D385A"/>
    <w:rsid w:val="000F63DD"/>
    <w:rsid w:val="00125702"/>
    <w:rsid w:val="00165137"/>
    <w:rsid w:val="001863AB"/>
    <w:rsid w:val="00191512"/>
    <w:rsid w:val="001E4EFF"/>
    <w:rsid w:val="001F1860"/>
    <w:rsid w:val="00203666"/>
    <w:rsid w:val="002038F4"/>
    <w:rsid w:val="002357BC"/>
    <w:rsid w:val="00256899"/>
    <w:rsid w:val="00293BAA"/>
    <w:rsid w:val="003004C3"/>
    <w:rsid w:val="003D2332"/>
    <w:rsid w:val="003D32CB"/>
    <w:rsid w:val="00417E8B"/>
    <w:rsid w:val="004551ED"/>
    <w:rsid w:val="004840D5"/>
    <w:rsid w:val="004C34B8"/>
    <w:rsid w:val="00502E11"/>
    <w:rsid w:val="0051663D"/>
    <w:rsid w:val="00540BCA"/>
    <w:rsid w:val="005561E3"/>
    <w:rsid w:val="005760D4"/>
    <w:rsid w:val="00580EFD"/>
    <w:rsid w:val="005D22A8"/>
    <w:rsid w:val="00601D49"/>
    <w:rsid w:val="00665C58"/>
    <w:rsid w:val="006920EA"/>
    <w:rsid w:val="006D27A2"/>
    <w:rsid w:val="006E04DF"/>
    <w:rsid w:val="007F2543"/>
    <w:rsid w:val="007F66EB"/>
    <w:rsid w:val="008215DD"/>
    <w:rsid w:val="00825DE0"/>
    <w:rsid w:val="00856285"/>
    <w:rsid w:val="009145AE"/>
    <w:rsid w:val="00915028"/>
    <w:rsid w:val="009251EF"/>
    <w:rsid w:val="009C3D33"/>
    <w:rsid w:val="009D683D"/>
    <w:rsid w:val="00A743C6"/>
    <w:rsid w:val="00AC777A"/>
    <w:rsid w:val="00B33AA6"/>
    <w:rsid w:val="00B36823"/>
    <w:rsid w:val="00B627FE"/>
    <w:rsid w:val="00B72FC7"/>
    <w:rsid w:val="00B801EF"/>
    <w:rsid w:val="00B83C90"/>
    <w:rsid w:val="00C21DB2"/>
    <w:rsid w:val="00C246D9"/>
    <w:rsid w:val="00C478E9"/>
    <w:rsid w:val="00CA43F6"/>
    <w:rsid w:val="00CA4C61"/>
    <w:rsid w:val="00CC4126"/>
    <w:rsid w:val="00CD5BC6"/>
    <w:rsid w:val="00CE128B"/>
    <w:rsid w:val="00D10A85"/>
    <w:rsid w:val="00D62AD7"/>
    <w:rsid w:val="00D807DA"/>
    <w:rsid w:val="00DA68BC"/>
    <w:rsid w:val="00DB5B49"/>
    <w:rsid w:val="00DD6423"/>
    <w:rsid w:val="00E225AD"/>
    <w:rsid w:val="00F513D0"/>
    <w:rsid w:val="00F9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5128"/>
  <w15:chartTrackingRefBased/>
  <w15:docId w15:val="{E22E8FC5-497F-41BC-A0CD-E6784E90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9"/>
    <w:rPr>
      <w:lang w:val="en-CA"/>
    </w:rPr>
  </w:style>
  <w:style w:type="paragraph" w:styleId="Heading1">
    <w:name w:val="heading 1"/>
    <w:basedOn w:val="Normal"/>
    <w:next w:val="Normal"/>
    <w:link w:val="Heading1Char"/>
    <w:qFormat/>
    <w:rsid w:val="00C478E9"/>
    <w:pPr>
      <w:keepNext/>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E9"/>
    <w:rPr>
      <w:rFonts w:ascii="Times New Roman" w:eastAsia="Times New Roman" w:hAnsi="Times New Roman" w:cs="Times New Roman"/>
      <w:b/>
      <w:bCs/>
      <w:sz w:val="24"/>
      <w:szCs w:val="24"/>
    </w:rPr>
  </w:style>
  <w:style w:type="character" w:styleId="Hyperlink">
    <w:name w:val="Hyperlink"/>
    <w:uiPriority w:val="99"/>
    <w:rsid w:val="00C478E9"/>
    <w:rPr>
      <w:color w:val="0000FF"/>
      <w:u w:val="single"/>
    </w:rPr>
  </w:style>
  <w:style w:type="paragraph" w:styleId="ListParagraph">
    <w:name w:val="List Paragraph"/>
    <w:basedOn w:val="Normal"/>
    <w:uiPriority w:val="34"/>
    <w:qFormat/>
    <w:rsid w:val="00C478E9"/>
    <w:pPr>
      <w:ind w:left="720"/>
      <w:contextualSpacing/>
    </w:pPr>
    <w:rPr>
      <w:rFonts w:ascii="Gill Sans MT" w:eastAsia="Calibri" w:hAnsi="Gill Sans MT" w:cs="Times New Roman"/>
    </w:rPr>
  </w:style>
  <w:style w:type="character" w:customStyle="1" w:styleId="normaltextrun">
    <w:name w:val="normaltextrun"/>
    <w:basedOn w:val="DefaultParagraphFont"/>
    <w:rsid w:val="00B36823"/>
  </w:style>
  <w:style w:type="paragraph" w:styleId="NoSpacing">
    <w:name w:val="No Spacing"/>
    <w:uiPriority w:val="1"/>
    <w:qFormat/>
    <w:rsid w:val="00B36823"/>
    <w:rPr>
      <w:rFonts w:ascii="Calibri" w:eastAsia="Calibri" w:hAnsi="Calibri" w:cs="Times New Roman"/>
      <w:sz w:val="24"/>
      <w:lang w:val="en-CA"/>
    </w:rPr>
  </w:style>
  <w:style w:type="paragraph" w:styleId="NormalWeb">
    <w:name w:val="Normal (Web)"/>
    <w:basedOn w:val="Normal"/>
    <w:uiPriority w:val="99"/>
    <w:unhideWhenUsed/>
    <w:rsid w:val="00B36823"/>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rsid w:val="00B36823"/>
  </w:style>
  <w:style w:type="character" w:customStyle="1" w:styleId="citation">
    <w:name w:val="citation"/>
    <w:basedOn w:val="DefaultParagraphFont"/>
    <w:rsid w:val="00DA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uwo.ca/univsec/pdf/academic_policies/exam/attendance.pdf" TargetMode="External"/><Relationship Id="rId18" Type="http://schemas.openxmlformats.org/officeDocument/2006/relationships/hyperlink" Target="https://www.uwo.ca/univsec/pdf/academic_policies/appeals/medicalform.pdf" TargetMode="External"/><Relationship Id="rId26" Type="http://schemas.openxmlformats.org/officeDocument/2006/relationships/hyperlink" Target="mailto:huronsss@uwo.ca" TargetMode="External"/><Relationship Id="rId39" Type="http://schemas.openxmlformats.org/officeDocument/2006/relationships/hyperlink" Target="mailto:safety@huron.uwo.ca" TargetMode="External"/><Relationship Id="rId3" Type="http://schemas.openxmlformats.org/officeDocument/2006/relationships/customXml" Target="../customXml/item3.xml"/><Relationship Id="rId21" Type="http://schemas.openxmlformats.org/officeDocument/2006/relationships/hyperlink" Target="mailto:huronsss@uwo.ca" TargetMode="External"/><Relationship Id="rId34" Type="http://schemas.openxmlformats.org/officeDocument/2006/relationships/hyperlink" Target="https://www.uwo.ca/sdc/learning/" TargetMode="External"/><Relationship Id="rId42" Type="http://schemas.openxmlformats.org/officeDocument/2006/relationships/hyperlink" Target="http://campaign.r20.constantcontact.com/render?m=1102084408196&amp;ca=f37054e3-4deb-4581-bfc7-2a9318dc8eb6"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uronatwestern.ca/sites/default/files/Res%20Life/Student%20Code%20of%20Conduct%20-%20Revised%20September%202019.pdf" TargetMode="External"/><Relationship Id="rId17" Type="http://schemas.openxmlformats.org/officeDocument/2006/relationships/hyperlink" Target="https://www.uwo.ca/univsec/pdf/academic_policies/appeals/accommodation_illness.pdf" TargetMode="External"/><Relationship Id="rId25" Type="http://schemas.openxmlformats.org/officeDocument/2006/relationships/hyperlink" Target="mailto:huronsss@uwo.ca" TargetMode="External"/><Relationship Id="rId33" Type="http://schemas.openxmlformats.org/officeDocument/2006/relationships/hyperlink" Target="https://huronatwestern.ca/student-life/student-services/" TargetMode="External"/><Relationship Id="rId38" Type="http://schemas.openxmlformats.org/officeDocument/2006/relationships/hyperlink" Target="mailto:huronwellness@huron.uwo.c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urnitin.com" TargetMode="External"/><Relationship Id="rId20" Type="http://schemas.openxmlformats.org/officeDocument/2006/relationships/hyperlink" Target="https://www.uwo.ca/univsec/pdf/academic_policies/appeals/medicalform_15JUN.pdf" TargetMode="External"/><Relationship Id="rId29" Type="http://schemas.openxmlformats.org/officeDocument/2006/relationships/hyperlink" Target="https://huronatwestern.ca/student-life/student-services/academic-advising/" TargetMode="External"/><Relationship Id="rId41" Type="http://schemas.openxmlformats.org/officeDocument/2006/relationships/hyperlink" Target="https://www.uwo.ca/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mppostedu.org/politically-speaking" TargetMode="External"/><Relationship Id="rId24" Type="http://schemas.openxmlformats.org/officeDocument/2006/relationships/hyperlink" Target="https://huronatwestern.ca/student-life/student-services/academic-advising/" TargetMode="External"/><Relationship Id="rId32" Type="http://schemas.openxmlformats.org/officeDocument/2006/relationships/hyperlink" Target="https://registrar.uwo.ca/" TargetMode="External"/><Relationship Id="rId37" Type="http://schemas.openxmlformats.org/officeDocument/2006/relationships/hyperlink" Target="https://huronatwestern.ca/student-life-campus/student-services/wellness-safety" TargetMode="External"/><Relationship Id="rId40" Type="http://schemas.openxmlformats.org/officeDocument/2006/relationships/hyperlink" Target="mailto:gthorne@huron.uwo.ca" TargetMode="External"/><Relationship Id="rId45" Type="http://schemas.openxmlformats.org/officeDocument/2006/relationships/hyperlink" Target="http://blogs.soas.ac.uk/muslimwise/2016/05/09/ideas-hub-the-problem-with-the-marrakesh-declaration-by-michael-mumisa-shaykh/" TargetMode="External"/><Relationship Id="rId5" Type="http://schemas.openxmlformats.org/officeDocument/2006/relationships/styles" Target="styles.xml"/><Relationship Id="rId15" Type="http://schemas.openxmlformats.org/officeDocument/2006/relationships/hyperlink" Target="https://www.uwo.ca/univsec/pdf/academic_policies/appeals/appealsundergrad.pdf" TargetMode="External"/><Relationship Id="rId23" Type="http://schemas.openxmlformats.org/officeDocument/2006/relationships/hyperlink" Target="https://www.uwo.ca/univsec/pdf/academic_policies/appeals/accommodation_illness.pdf" TargetMode="External"/><Relationship Id="rId28" Type="http://schemas.openxmlformats.org/officeDocument/2006/relationships/hyperlink" Target="https://huronatwestern.ca/contact/faculty-staff-directory/" TargetMode="External"/><Relationship Id="rId36" Type="http://schemas.openxmlformats.org/officeDocument/2006/relationships/hyperlink" Target="http://westernusc.ca/your-services/" TargetMode="External"/><Relationship Id="rId10" Type="http://schemas.openxmlformats.org/officeDocument/2006/relationships/hyperlink" Target="https://www.nobelprize.org/nobel_prizes/peace/laureates/2011/karman-lecture_en.html" TargetMode="External"/><Relationship Id="rId19" Type="http://schemas.openxmlformats.org/officeDocument/2006/relationships/hyperlink" Target="http://academicsupport.uwo.ca/" TargetMode="External"/><Relationship Id="rId31" Type="http://schemas.openxmlformats.org/officeDocument/2006/relationships/hyperlink" Target="https://huronatwestern.ca/student-life/student-services/" TargetMode="External"/><Relationship Id="rId44" Type="http://schemas.openxmlformats.org/officeDocument/2006/relationships/hyperlink" Target="http://www.thecairoreview.com/tahrir-forum/yes-let-us-honestly-assess-sykes-picots-ugly-century/?platform=hootsuite" TargetMode="External"/><Relationship Id="rId4" Type="http://schemas.openxmlformats.org/officeDocument/2006/relationships/numbering" Target="numbering.xml"/><Relationship Id="rId9" Type="http://schemas.openxmlformats.org/officeDocument/2006/relationships/hyperlink" Target="mailto:imattson@uwo.ca" TargetMode="External"/><Relationship Id="rId14" Type="http://schemas.openxmlformats.org/officeDocument/2006/relationships/hyperlink" Target="https://www.uwo.ca/univsec/pdf/academic_policies/appeals/scholastic_discipline_undergrad.pdf" TargetMode="External"/><Relationship Id="rId22" Type="http://schemas.openxmlformats.org/officeDocument/2006/relationships/hyperlink" Target="https://huronatwestern.ca/sites/default/files/Forms/Academic%20Consideration%20Request%20Form%202020.pdf" TargetMode="External"/><Relationship Id="rId27" Type="http://schemas.openxmlformats.org/officeDocument/2006/relationships/hyperlink" Target="https://huronatwestern.ca/student-life/student-services/" TargetMode="External"/><Relationship Id="rId30" Type="http://schemas.openxmlformats.org/officeDocument/2006/relationships/hyperlink" Target="http://www.westerncalendar.uwo.ca/SessionalDates.cfm" TargetMode="External"/><Relationship Id="rId35" Type="http://schemas.openxmlformats.org/officeDocument/2006/relationships/hyperlink" Target="http://academicsupport.uwo.ca/" TargetMode="External"/><Relationship Id="rId43" Type="http://schemas.openxmlformats.org/officeDocument/2006/relationships/hyperlink" Target="https://www.foreignaffairs.com/articles/tunisia/political-islam-muslim-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7BDEF68254243AAB4211EEDA3BEEC" ma:contentTypeVersion="14" ma:contentTypeDescription="Create a new document." ma:contentTypeScope="" ma:versionID="7313b9f113c0918e75075c7603be3091">
  <xsd:schema xmlns:xsd="http://www.w3.org/2001/XMLSchema" xmlns:xs="http://www.w3.org/2001/XMLSchema" xmlns:p="http://schemas.microsoft.com/office/2006/metadata/properties" xmlns:ns3="d2318e38-f897-46ba-abb1-149be21432eb" xmlns:ns4="05ba50db-561b-494f-b8bd-3ce71f43d644" targetNamespace="http://schemas.microsoft.com/office/2006/metadata/properties" ma:root="true" ma:fieldsID="649af92bd524a8bbe6cce956d356528e" ns3:_="" ns4:_="">
    <xsd:import namespace="d2318e38-f897-46ba-abb1-149be21432eb"/>
    <xsd:import namespace="05ba50db-561b-494f-b8bd-3ce71f43d6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8e38-f897-46ba-abb1-149be2143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a50db-561b-494f-b8bd-3ce71f43d6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48504-27E8-4418-A49F-B6FCB87905F5}">
  <ds:schemaRefs>
    <ds:schemaRef ds:uri="http://schemas.microsoft.com/sharepoint/v3/contenttype/forms"/>
  </ds:schemaRefs>
</ds:datastoreItem>
</file>

<file path=customXml/itemProps2.xml><?xml version="1.0" encoding="utf-8"?>
<ds:datastoreItem xmlns:ds="http://schemas.openxmlformats.org/officeDocument/2006/customXml" ds:itemID="{36E4F968-F4C3-47BC-8F63-80264DF8E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8e38-f897-46ba-abb1-149be21432eb"/>
    <ds:schemaRef ds:uri="05ba50db-561b-494f-b8bd-3ce71f4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5C2D2-C16E-4B17-842B-FD9C20B5E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Mattson</dc:creator>
  <cp:keywords/>
  <dc:description/>
  <cp:lastModifiedBy>Sandra Rice</cp:lastModifiedBy>
  <cp:revision>2</cp:revision>
  <dcterms:created xsi:type="dcterms:W3CDTF">2021-10-26T15:09:00Z</dcterms:created>
  <dcterms:modified xsi:type="dcterms:W3CDTF">2021-10-26T15:09:00Z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0x010100C2C7BDEF68254243AAB4211EEDA3BEEC</vt:lpwstr>
  </property>
</Properties>
</file>