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D6498C" w:rsidRDefault="00EF47FA" w:rsidP="00310041">
      <w:pPr>
        <w:pStyle w:val="paragraph"/>
        <w:tabs>
          <w:tab w:val="center" w:pos="1984"/>
        </w:tabs>
        <w:spacing w:before="0" w:beforeAutospacing="0" w:after="0" w:afterAutospacing="0"/>
        <w:jc w:val="center"/>
        <w:textAlignment w:val="baseline"/>
        <w:rPr>
          <w:rStyle w:val="normaltextrun"/>
          <w:rFonts w:ascii="Georgia" w:hAnsi="Georgia" w:cstheme="minorHAnsi"/>
          <w:b/>
          <w:bCs/>
        </w:rPr>
      </w:pPr>
      <w:r w:rsidRPr="00D6498C">
        <w:rPr>
          <w:rFonts w:ascii="Georgia" w:hAnsi="Georgia" w:cstheme="minorHAns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D6498C">
        <w:rPr>
          <w:rStyle w:val="normaltextrun"/>
          <w:rFonts w:ascii="Georgia" w:hAnsi="Georgia" w:cstheme="minorHAnsi"/>
          <w:b/>
          <w:bCs/>
        </w:rPr>
        <w:br w:type="textWrapping" w:clear="all"/>
      </w:r>
    </w:p>
    <w:p w14:paraId="7E646883" w14:textId="77777777" w:rsidR="00542B52" w:rsidRPr="00D6498C" w:rsidRDefault="00542B52" w:rsidP="00542B52">
      <w:pPr>
        <w:pStyle w:val="paragraph"/>
        <w:spacing w:before="0" w:beforeAutospacing="0" w:after="0" w:afterAutospacing="0"/>
        <w:textAlignment w:val="baseline"/>
        <w:rPr>
          <w:rStyle w:val="normaltextrun"/>
          <w:rFonts w:ascii="Georgia" w:hAnsi="Georgia" w:cstheme="minorHAnsi"/>
          <w:b/>
          <w:bCs/>
        </w:rPr>
      </w:pPr>
    </w:p>
    <w:p w14:paraId="2136C293" w14:textId="47BAC7CD" w:rsidR="00D852E7" w:rsidRDefault="00836C3D"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sidRPr="00D6498C">
        <w:rPr>
          <w:rStyle w:val="normaltextrun"/>
          <w:rFonts w:ascii="Georgia" w:hAnsi="Georgia" w:cstheme="minorHAnsi"/>
          <w:b/>
          <w:bCs/>
          <w:sz w:val="36"/>
          <w:szCs w:val="36"/>
        </w:rPr>
        <w:t>Fall</w:t>
      </w:r>
      <w:r w:rsidR="00DD6FAA" w:rsidRPr="00D6498C">
        <w:rPr>
          <w:rStyle w:val="normaltextrun"/>
          <w:rFonts w:ascii="Georgia" w:hAnsi="Georgia" w:cstheme="minorHAnsi"/>
          <w:b/>
          <w:bCs/>
          <w:sz w:val="36"/>
          <w:szCs w:val="36"/>
        </w:rPr>
        <w:t xml:space="preserve"> Term 2</w:t>
      </w:r>
      <w:r w:rsidR="007E0748" w:rsidRPr="00D6498C">
        <w:rPr>
          <w:rStyle w:val="normaltextrun"/>
          <w:rFonts w:ascii="Georgia" w:hAnsi="Georgia" w:cstheme="minorHAnsi"/>
          <w:b/>
          <w:bCs/>
          <w:sz w:val="36"/>
          <w:szCs w:val="36"/>
        </w:rPr>
        <w:t>0</w:t>
      </w:r>
      <w:r w:rsidRPr="00D6498C">
        <w:rPr>
          <w:rStyle w:val="normaltextrun"/>
          <w:rFonts w:ascii="Georgia" w:hAnsi="Georgia" w:cstheme="minorHAnsi"/>
          <w:b/>
          <w:bCs/>
          <w:sz w:val="36"/>
          <w:szCs w:val="36"/>
        </w:rPr>
        <w:t>2</w:t>
      </w:r>
      <w:r w:rsidR="000C0FA7">
        <w:rPr>
          <w:rStyle w:val="normaltextrun"/>
          <w:rFonts w:ascii="Georgia" w:hAnsi="Georgia" w:cstheme="minorHAnsi"/>
          <w:b/>
          <w:bCs/>
          <w:sz w:val="36"/>
          <w:szCs w:val="36"/>
        </w:rPr>
        <w:t>5</w:t>
      </w:r>
    </w:p>
    <w:p w14:paraId="4A8252FC" w14:textId="77777777" w:rsidR="00736DE3" w:rsidRPr="00D6498C" w:rsidRDefault="00736DE3"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p>
    <w:p w14:paraId="1F7AF6CC" w14:textId="1D00DB54" w:rsidR="002D28FB" w:rsidRPr="00D6498C" w:rsidRDefault="00C54862"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Pr>
          <w:rStyle w:val="normaltextrun"/>
          <w:rFonts w:ascii="Georgia" w:hAnsi="Georgia" w:cstheme="minorHAnsi"/>
          <w:b/>
          <w:bCs/>
          <w:sz w:val="36"/>
          <w:szCs w:val="36"/>
        </w:rPr>
        <w:t>Theological Studies 310</w:t>
      </w:r>
    </w:p>
    <w:p w14:paraId="5E9957F5" w14:textId="39F42540" w:rsidR="007E0748" w:rsidRPr="00D6498C" w:rsidRDefault="00C54862" w:rsidP="007E0748">
      <w:pPr>
        <w:pStyle w:val="paragraph"/>
        <w:spacing w:before="0" w:beforeAutospacing="0" w:after="0" w:afterAutospacing="0"/>
        <w:jc w:val="center"/>
        <w:textAlignment w:val="baseline"/>
        <w:rPr>
          <w:rStyle w:val="normaltextrun"/>
          <w:rFonts w:ascii="Georgia" w:hAnsi="Georgia" w:cstheme="minorHAnsi"/>
          <w:b/>
          <w:bCs/>
          <w:sz w:val="36"/>
          <w:szCs w:val="36"/>
        </w:rPr>
      </w:pPr>
      <w:r>
        <w:rPr>
          <w:rStyle w:val="normaltextrun"/>
          <w:rFonts w:ascii="Georgia" w:hAnsi="Georgia" w:cstheme="minorHAnsi"/>
          <w:b/>
          <w:bCs/>
          <w:sz w:val="36"/>
          <w:szCs w:val="36"/>
        </w:rPr>
        <w:t>Our Anglican Family Tree</w:t>
      </w:r>
      <w:r w:rsidR="00836C3D" w:rsidRPr="00D6498C">
        <w:rPr>
          <w:rStyle w:val="normaltextrun"/>
          <w:rFonts w:ascii="Georgia" w:hAnsi="Georgia" w:cstheme="minorHAnsi"/>
          <w:b/>
          <w:bCs/>
          <w:sz w:val="36"/>
          <w:szCs w:val="36"/>
        </w:rPr>
        <w:t>:</w:t>
      </w:r>
    </w:p>
    <w:p w14:paraId="4F197160" w14:textId="38E48929" w:rsidR="00773713" w:rsidRPr="00D6498C" w:rsidRDefault="00C54862"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Pr>
          <w:rStyle w:val="normaltextrun"/>
          <w:rFonts w:ascii="Georgia" w:hAnsi="Georgia" w:cstheme="minorHAnsi"/>
          <w:b/>
          <w:bCs/>
          <w:sz w:val="28"/>
          <w:szCs w:val="28"/>
        </w:rPr>
        <w:t>The Anglican Communion and Ecumenical Relationships</w:t>
      </w:r>
    </w:p>
    <w:p w14:paraId="4E566310" w14:textId="3635F854" w:rsidR="00836C3D" w:rsidRPr="00D6498C" w:rsidRDefault="00836C3D"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Huron’s Licentiate in Theology Program</w:t>
      </w:r>
    </w:p>
    <w:p w14:paraId="7DC5C8AE" w14:textId="77777777" w:rsidR="00DD6FAA" w:rsidRPr="00D6498C" w:rsidRDefault="00DD6FAA" w:rsidP="00DD6FAA">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p>
    <w:p w14:paraId="71096896" w14:textId="10FE2507" w:rsidR="00773713" w:rsidRPr="00D6498C" w:rsidRDefault="00773713" w:rsidP="00773713">
      <w:pPr>
        <w:pStyle w:val="paragraph"/>
        <w:spacing w:before="0" w:beforeAutospacing="0" w:after="0" w:afterAutospacing="0"/>
        <w:textAlignment w:val="baseline"/>
        <w:rPr>
          <w:rStyle w:val="normaltextrun"/>
          <w:rFonts w:ascii="Georgia" w:hAnsi="Georgia" w:cstheme="minorHAnsi"/>
          <w:b/>
          <w:bCs/>
          <w:sz w:val="28"/>
          <w:szCs w:val="28"/>
        </w:rPr>
      </w:pPr>
    </w:p>
    <w:p w14:paraId="160BD6A5" w14:textId="2E5921D6"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 University College Land Acknowledgment</w:t>
      </w:r>
    </w:p>
    <w:p w14:paraId="2C73EDD4" w14:textId="7677A4BF"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p>
    <w:p w14:paraId="66F81F35" w14:textId="331C9785"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r w:rsidRPr="00D6498C">
        <w:rPr>
          <w:rFonts w:ascii="Georgia" w:hAnsi="Georgia" w:cs="Calibri"/>
          <w:color w:val="000000" w:themeColor="text1"/>
          <w:bdr w:val="none" w:sz="0" w:space="0" w:color="auto" w:frame="1"/>
          <w:shd w:val="clear" w:color="auto" w:fill="FFFFFF"/>
        </w:rPr>
        <w:t xml:space="preserve">Huron is situated on the traditional lands of the Anishinaabeg, Haudenosaunee, </w:t>
      </w:r>
      <w:proofErr w:type="spellStart"/>
      <w:r w:rsidRPr="00D6498C">
        <w:rPr>
          <w:rFonts w:ascii="Georgia" w:hAnsi="Georgia" w:cs="Calibri"/>
          <w:color w:val="000000" w:themeColor="text1"/>
          <w:bdr w:val="none" w:sz="0" w:space="0" w:color="auto" w:frame="1"/>
          <w:shd w:val="clear" w:color="auto" w:fill="FFFFFF"/>
        </w:rPr>
        <w:t>Attawandaron</w:t>
      </w:r>
      <w:proofErr w:type="spellEnd"/>
      <w:r w:rsidRPr="00D6498C">
        <w:rPr>
          <w:rFonts w:ascii="Georgia" w:hAnsi="Georgia" w:cs="Calibri"/>
          <w:color w:val="000000" w:themeColor="text1"/>
          <w:bdr w:val="none" w:sz="0" w:space="0" w:color="auto" w:frame="1"/>
          <w:shd w:val="clear" w:color="auto" w:fill="FFFFFF"/>
        </w:rPr>
        <w:t xml:space="preserve">,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 we consider it our </w:t>
      </w:r>
      <w:proofErr w:type="gramStart"/>
      <w:r w:rsidRPr="00D6498C">
        <w:rPr>
          <w:rFonts w:ascii="Georgia" w:hAnsi="Georgia" w:cs="Calibri"/>
          <w:color w:val="000000" w:themeColor="text1"/>
          <w:bdr w:val="none" w:sz="0" w:space="0" w:color="auto" w:frame="1"/>
          <w:shd w:val="clear" w:color="auto" w:fill="FFFFFF"/>
        </w:rPr>
        <w:t>particular responsibility</w:t>
      </w:r>
      <w:proofErr w:type="gramEnd"/>
      <w:r w:rsidRPr="00D6498C">
        <w:rPr>
          <w:rFonts w:ascii="Georgia" w:hAnsi="Georgia" w:cs="Calibri"/>
          <w:color w:val="000000" w:themeColor="text1"/>
          <w:bdr w:val="none" w:sz="0" w:space="0" w:color="auto" w:frame="1"/>
          <w:shd w:val="clear" w:color="auto" w:fill="FFFFFF"/>
        </w:rPr>
        <w:t xml:space="preserve"> as a Faculty of Theology to work towards justice and reconciliation.</w:t>
      </w:r>
    </w:p>
    <w:p w14:paraId="3B914087" w14:textId="77777777"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p>
    <w:p w14:paraId="3FB67D64" w14:textId="5634974A" w:rsidR="00DD6FAA" w:rsidRPr="00D6498C" w:rsidRDefault="00236829"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C</w:t>
      </w:r>
      <w:r w:rsidR="00DD6FAA" w:rsidRPr="00D6498C">
        <w:rPr>
          <w:rStyle w:val="normaltextrun"/>
          <w:rFonts w:ascii="Georgia" w:hAnsi="Georgia" w:cstheme="minorHAnsi"/>
          <w:b/>
          <w:bCs/>
          <w:sz w:val="28"/>
          <w:szCs w:val="28"/>
        </w:rPr>
        <w:t>ourse Dates</w:t>
      </w:r>
      <w:r w:rsidRPr="00D6498C">
        <w:rPr>
          <w:rStyle w:val="normaltextrun"/>
          <w:rFonts w:ascii="Georgia" w:hAnsi="Georgia" w:cstheme="minorHAnsi"/>
          <w:b/>
          <w:bCs/>
          <w:sz w:val="28"/>
          <w:szCs w:val="28"/>
        </w:rPr>
        <w:t>:</w:t>
      </w:r>
      <w:r w:rsidRPr="00D6498C">
        <w:rPr>
          <w:rStyle w:val="normaltextrun"/>
          <w:rFonts w:ascii="Georgia" w:hAnsi="Georgia" w:cstheme="minorHAnsi"/>
          <w:sz w:val="28"/>
          <w:szCs w:val="28"/>
        </w:rPr>
        <w:t xml:space="preserve"> </w:t>
      </w:r>
      <w:r w:rsidR="00AC2B42">
        <w:rPr>
          <w:rStyle w:val="normaltextrun"/>
          <w:rFonts w:ascii="Georgia" w:hAnsi="Georgia" w:cstheme="minorHAnsi"/>
        </w:rPr>
        <w:t xml:space="preserve">September </w:t>
      </w:r>
      <w:r w:rsidR="00C54862">
        <w:rPr>
          <w:rStyle w:val="normaltextrun"/>
          <w:rFonts w:ascii="Georgia" w:hAnsi="Georgia" w:cstheme="minorHAnsi"/>
        </w:rPr>
        <w:t>9</w:t>
      </w:r>
      <w:r w:rsidR="00C54862" w:rsidRPr="00C54862">
        <w:rPr>
          <w:rStyle w:val="normaltextrun"/>
          <w:rFonts w:ascii="Georgia" w:hAnsi="Georgia" w:cstheme="minorHAnsi"/>
          <w:vertAlign w:val="superscript"/>
        </w:rPr>
        <w:t>th</w:t>
      </w:r>
      <w:r w:rsidR="00C54862">
        <w:rPr>
          <w:rStyle w:val="normaltextrun"/>
          <w:rFonts w:ascii="Georgia" w:hAnsi="Georgia" w:cstheme="minorHAnsi"/>
        </w:rPr>
        <w:t xml:space="preserve"> – October 28</w:t>
      </w:r>
      <w:r w:rsidR="00C54862" w:rsidRPr="00C54862">
        <w:rPr>
          <w:rStyle w:val="normaltextrun"/>
          <w:rFonts w:ascii="Georgia" w:hAnsi="Georgia" w:cstheme="minorHAnsi"/>
          <w:vertAlign w:val="superscript"/>
        </w:rPr>
        <w:t>th</w:t>
      </w:r>
      <w:r w:rsidR="00C54862">
        <w:rPr>
          <w:rStyle w:val="normaltextrun"/>
          <w:rFonts w:ascii="Georgia" w:hAnsi="Georgia" w:cstheme="minorHAnsi"/>
        </w:rPr>
        <w:t>, 2025. Note: no class on Oct. 7</w:t>
      </w:r>
      <w:r w:rsidR="00C54862" w:rsidRPr="00C54862">
        <w:rPr>
          <w:rStyle w:val="normaltextrun"/>
          <w:rFonts w:ascii="Georgia" w:hAnsi="Georgia" w:cstheme="minorHAnsi"/>
          <w:vertAlign w:val="superscript"/>
        </w:rPr>
        <w:t>th</w:t>
      </w:r>
      <w:r w:rsidR="00C54862">
        <w:rPr>
          <w:rStyle w:val="normaltextrun"/>
          <w:rFonts w:ascii="Georgia" w:hAnsi="Georgia" w:cstheme="minorHAnsi"/>
        </w:rPr>
        <w:t xml:space="preserve"> &amp; 21</w:t>
      </w:r>
      <w:r w:rsidR="00C54862" w:rsidRPr="00C54862">
        <w:rPr>
          <w:rStyle w:val="normaltextrun"/>
          <w:rFonts w:ascii="Georgia" w:hAnsi="Georgia" w:cstheme="minorHAnsi"/>
          <w:vertAlign w:val="superscript"/>
        </w:rPr>
        <w:t>st</w:t>
      </w:r>
      <w:r w:rsidR="00C54862">
        <w:rPr>
          <w:rStyle w:val="normaltextrun"/>
          <w:rFonts w:ascii="Georgia" w:hAnsi="Georgia" w:cstheme="minorHAnsi"/>
        </w:rPr>
        <w:t>.</w:t>
      </w:r>
    </w:p>
    <w:p w14:paraId="18C51D3B" w14:textId="207E5801" w:rsidR="00DD6FAA" w:rsidRPr="00D6498C" w:rsidRDefault="00DD6FAA" w:rsidP="00DD6FAA">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Time: </w:t>
      </w:r>
      <w:r w:rsidR="00C54862">
        <w:rPr>
          <w:rStyle w:val="normaltextrun"/>
          <w:rFonts w:ascii="Georgia" w:hAnsi="Georgia" w:cstheme="minorHAnsi"/>
        </w:rPr>
        <w:t>Tuesday</w:t>
      </w:r>
      <w:r w:rsidRPr="00D6498C">
        <w:rPr>
          <w:rStyle w:val="normaltextrun"/>
          <w:rFonts w:ascii="Georgia" w:hAnsi="Georgia" w:cstheme="minorHAnsi"/>
        </w:rPr>
        <w:t xml:space="preserve"> from 7 – 9 P.M. (CT)</w:t>
      </w:r>
      <w:r w:rsidR="002D28FB" w:rsidRPr="00D6498C">
        <w:rPr>
          <w:rStyle w:val="normaltextrun"/>
          <w:rFonts w:ascii="Georgia" w:hAnsi="Georgia" w:cstheme="minorHAnsi"/>
        </w:rPr>
        <w:t>;</w:t>
      </w:r>
      <w:r w:rsidRPr="00D6498C">
        <w:rPr>
          <w:rStyle w:val="normaltextrun"/>
          <w:rFonts w:ascii="Georgia" w:hAnsi="Georgia" w:cstheme="minorHAnsi"/>
        </w:rPr>
        <w:t xml:space="preserve"> 8 – 10 P.M. (ET)</w:t>
      </w:r>
    </w:p>
    <w:p w14:paraId="186B7E6F" w14:textId="162D61DD" w:rsidR="00DD6FAA" w:rsidRPr="00D6498C" w:rsidRDefault="00DD6FAA"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Delivery: </w:t>
      </w:r>
      <w:r w:rsidRPr="00D6498C">
        <w:rPr>
          <w:rStyle w:val="normaltextrun"/>
          <w:rFonts w:ascii="Georgia" w:hAnsi="Georgia" w:cstheme="minorHAnsi"/>
        </w:rPr>
        <w:t>Hosted via Zoom</w:t>
      </w:r>
    </w:p>
    <w:p w14:paraId="4E58032A" w14:textId="23B6E1FD" w:rsidR="002D28FB" w:rsidRPr="00D6498C" w:rsidRDefault="00773713" w:rsidP="002D28FB">
      <w:pPr>
        <w:rPr>
          <w:rFonts w:ascii="Georgia" w:hAnsi="Georgia"/>
        </w:rPr>
      </w:pPr>
      <w:r w:rsidRPr="00D6498C">
        <w:rPr>
          <w:rStyle w:val="normaltextrun"/>
          <w:rFonts w:ascii="Georgia" w:hAnsi="Georgia" w:cstheme="minorHAnsi"/>
          <w:b/>
          <w:bCs/>
          <w:sz w:val="28"/>
          <w:szCs w:val="28"/>
        </w:rPr>
        <w:t>I</w:t>
      </w:r>
      <w:r w:rsidR="00DD6FAA" w:rsidRPr="00D6498C">
        <w:rPr>
          <w:rStyle w:val="normaltextrun"/>
          <w:rFonts w:ascii="Georgia" w:hAnsi="Georgia" w:cstheme="minorHAnsi"/>
          <w:b/>
          <w:bCs/>
          <w:sz w:val="28"/>
          <w:szCs w:val="28"/>
        </w:rPr>
        <w:t>nstructor</w:t>
      </w:r>
      <w:r w:rsidRPr="00D6498C">
        <w:rPr>
          <w:rStyle w:val="normaltextrun"/>
          <w:rFonts w:ascii="Georgia" w:hAnsi="Georgia" w:cstheme="minorHAnsi"/>
          <w:b/>
          <w:bCs/>
          <w:sz w:val="28"/>
          <w:szCs w:val="28"/>
        </w:rPr>
        <w:t>:</w:t>
      </w:r>
      <w:r w:rsidRPr="00D6498C">
        <w:rPr>
          <w:rStyle w:val="normaltextrun"/>
          <w:rFonts w:ascii="Georgia" w:hAnsi="Georgia" w:cstheme="minorHAnsi"/>
        </w:rPr>
        <w:t xml:space="preserve"> </w:t>
      </w:r>
      <w:r w:rsidR="002D28FB" w:rsidRPr="00D6498C">
        <w:rPr>
          <w:rFonts w:ascii="Georgia" w:hAnsi="Georgia"/>
        </w:rPr>
        <w:t xml:space="preserve">The </w:t>
      </w:r>
      <w:r w:rsidR="00C54862">
        <w:rPr>
          <w:rFonts w:ascii="Georgia" w:hAnsi="Georgia"/>
        </w:rPr>
        <w:t>Most Reverend Linda Nicholls</w:t>
      </w:r>
      <w:r w:rsidR="002D28FB" w:rsidRPr="00D6498C">
        <w:rPr>
          <w:rFonts w:ascii="Georgia" w:hAnsi="Georgia"/>
        </w:rPr>
        <w:t>,</w:t>
      </w:r>
      <w:r w:rsidR="00C54862">
        <w:rPr>
          <w:rFonts w:ascii="Georgia" w:hAnsi="Georgia"/>
        </w:rPr>
        <w:t xml:space="preserve"> </w:t>
      </w:r>
      <w:proofErr w:type="spellStart"/>
      <w:r w:rsidR="00C54862">
        <w:rPr>
          <w:rFonts w:ascii="Georgia" w:hAnsi="Georgia"/>
        </w:rPr>
        <w:t>DMin</w:t>
      </w:r>
      <w:proofErr w:type="spellEnd"/>
      <w:r w:rsidR="00C54862">
        <w:rPr>
          <w:rFonts w:ascii="Georgia" w:hAnsi="Georgia"/>
        </w:rPr>
        <w:t>, DD</w:t>
      </w:r>
      <w:r w:rsidR="002D28FB" w:rsidRPr="00D6498C">
        <w:rPr>
          <w:rFonts w:ascii="Georgia" w:hAnsi="Georgia"/>
        </w:rPr>
        <w:t xml:space="preserve"> </w:t>
      </w:r>
    </w:p>
    <w:p w14:paraId="00DF2BA1" w14:textId="217E4D1C" w:rsidR="00773713" w:rsidRPr="00D6498C" w:rsidRDefault="00773713" w:rsidP="00773713">
      <w:pPr>
        <w:pStyle w:val="paragraph"/>
        <w:spacing w:before="0" w:beforeAutospacing="0" w:after="0" w:afterAutospacing="0"/>
        <w:textAlignment w:val="baseline"/>
        <w:rPr>
          <w:rStyle w:val="normaltextrun"/>
          <w:rFonts w:ascii="Georgia" w:hAnsi="Georgia" w:cstheme="minorHAnsi"/>
        </w:rPr>
      </w:pPr>
    </w:p>
    <w:p w14:paraId="294597E6" w14:textId="41FC9B54" w:rsidR="00236829" w:rsidRPr="00D6498C" w:rsidRDefault="00DD6FAA" w:rsidP="00747A22">
      <w:pPr>
        <w:pStyle w:val="paragraph"/>
        <w:spacing w:before="0" w:beforeAutospacing="0" w:after="0" w:afterAutospacing="0"/>
        <w:textAlignment w:val="baseline"/>
        <w:rPr>
          <w:rStyle w:val="eop"/>
          <w:rFonts w:ascii="Georgia" w:hAnsi="Georgia" w:cstheme="minorHAnsi"/>
        </w:rPr>
      </w:pPr>
      <w:r w:rsidRPr="00D6498C">
        <w:rPr>
          <w:rStyle w:val="eop"/>
          <w:rFonts w:ascii="Georgia" w:hAnsi="Georgia" w:cstheme="minorHAnsi"/>
          <w:b/>
          <w:bCs/>
          <w:sz w:val="28"/>
          <w:szCs w:val="28"/>
        </w:rPr>
        <w:t>Contact</w:t>
      </w:r>
      <w:r w:rsidR="00236829" w:rsidRPr="00D6498C">
        <w:rPr>
          <w:rStyle w:val="eop"/>
          <w:rFonts w:ascii="Georgia" w:hAnsi="Georgia" w:cstheme="minorHAnsi"/>
          <w:b/>
          <w:bCs/>
          <w:sz w:val="28"/>
          <w:szCs w:val="28"/>
        </w:rPr>
        <w:t>:</w:t>
      </w:r>
      <w:r w:rsidR="00321241" w:rsidRPr="00D6498C">
        <w:rPr>
          <w:rStyle w:val="eop"/>
          <w:rFonts w:ascii="Georgia" w:hAnsi="Georgia" w:cstheme="minorHAnsi"/>
        </w:rPr>
        <w:t xml:space="preserve"> </w:t>
      </w:r>
      <w:proofErr w:type="gramStart"/>
      <w:r w:rsidR="00C54862" w:rsidRPr="00C54862">
        <w:rPr>
          <w:sz w:val="28"/>
          <w:szCs w:val="28"/>
        </w:rPr>
        <w:t>bplinda18@gmail.com</w:t>
      </w:r>
      <w:r w:rsidR="00AD0844" w:rsidRPr="00C54862">
        <w:rPr>
          <w:rFonts w:ascii="Georgia" w:hAnsi="Georgia"/>
          <w:sz w:val="28"/>
          <w:szCs w:val="28"/>
        </w:rPr>
        <w:t xml:space="preserve">  </w:t>
      </w:r>
      <w:r w:rsidR="00836C3D" w:rsidRPr="00D6498C">
        <w:rPr>
          <w:rFonts w:ascii="Georgia" w:hAnsi="Georgia"/>
        </w:rPr>
        <w:tab/>
      </w:r>
      <w:proofErr w:type="gramEnd"/>
      <w:r w:rsidR="00836C3D" w:rsidRPr="00D6498C">
        <w:rPr>
          <w:rStyle w:val="eop"/>
          <w:rFonts w:ascii="Georgia" w:hAnsi="Georgia" w:cstheme="minorHAnsi"/>
          <w:b/>
          <w:bCs/>
          <w:sz w:val="28"/>
          <w:szCs w:val="28"/>
        </w:rPr>
        <w:t>Phone:</w:t>
      </w:r>
      <w:r w:rsidR="00AD0844" w:rsidRPr="00D6498C">
        <w:rPr>
          <w:rFonts w:ascii="Georgia" w:hAnsi="Georgia"/>
        </w:rPr>
        <w:t xml:space="preserve"> (</w:t>
      </w:r>
      <w:r w:rsidR="00C54862">
        <w:rPr>
          <w:rFonts w:ascii="Georgia" w:hAnsi="Georgia"/>
        </w:rPr>
        <w:t>519</w:t>
      </w:r>
      <w:r w:rsidR="00AD0844" w:rsidRPr="00D6498C">
        <w:rPr>
          <w:rFonts w:ascii="Georgia" w:hAnsi="Georgia"/>
        </w:rPr>
        <w:t>)</w:t>
      </w:r>
      <w:r w:rsidR="00C54862">
        <w:rPr>
          <w:rFonts w:ascii="Georgia" w:hAnsi="Georgia"/>
        </w:rPr>
        <w:t xml:space="preserve"> 636-7951</w:t>
      </w:r>
      <w:r w:rsidR="00B0474F" w:rsidRPr="00D6498C">
        <w:rPr>
          <w:rStyle w:val="eop"/>
          <w:rFonts w:ascii="Georgia" w:hAnsi="Georgia" w:cstheme="minorHAnsi"/>
        </w:rPr>
        <w:tab/>
      </w:r>
    </w:p>
    <w:p w14:paraId="1B0CCF93" w14:textId="77777777" w:rsidR="00773713" w:rsidRPr="00D6498C" w:rsidRDefault="00773713" w:rsidP="00773713">
      <w:pPr>
        <w:rPr>
          <w:rFonts w:ascii="Georgia" w:hAnsi="Georgia"/>
          <w:b/>
          <w:bCs/>
          <w:color w:val="000000"/>
          <w:sz w:val="28"/>
          <w:szCs w:val="28"/>
        </w:rPr>
      </w:pPr>
    </w:p>
    <w:p w14:paraId="31BAEE31" w14:textId="77777777" w:rsidR="00C54862" w:rsidRPr="00C54862" w:rsidRDefault="00C54862" w:rsidP="00C54862">
      <w:pPr>
        <w:rPr>
          <w:rFonts w:ascii="Georgia" w:hAnsi="Georgia"/>
          <w:b/>
          <w:bCs/>
          <w:sz w:val="28"/>
          <w:szCs w:val="28"/>
        </w:rPr>
      </w:pPr>
      <w:r w:rsidRPr="00C54862">
        <w:rPr>
          <w:rFonts w:ascii="Georgia" w:hAnsi="Georgia"/>
          <w:b/>
          <w:bCs/>
          <w:sz w:val="28"/>
          <w:szCs w:val="28"/>
        </w:rPr>
        <w:t xml:space="preserve">Ecumenism – An Exploration of history and practice  </w:t>
      </w:r>
    </w:p>
    <w:p w14:paraId="6B50A7B6" w14:textId="77777777" w:rsidR="00C54862" w:rsidRPr="00C54862" w:rsidRDefault="00C54862" w:rsidP="00C54862">
      <w:pPr>
        <w:rPr>
          <w:rFonts w:ascii="Georgia" w:hAnsi="Georgia"/>
        </w:rPr>
      </w:pPr>
    </w:p>
    <w:p w14:paraId="362B11CA" w14:textId="3D340711" w:rsidR="00C54862" w:rsidRPr="00C54862" w:rsidRDefault="00C54862" w:rsidP="00773713">
      <w:pPr>
        <w:rPr>
          <w:rFonts w:ascii="Georgia" w:hAnsi="Georgia"/>
        </w:rPr>
      </w:pPr>
      <w:r w:rsidRPr="00C54862">
        <w:rPr>
          <w:rFonts w:ascii="Georgia" w:hAnsi="Georgia"/>
        </w:rPr>
        <w:t>‘That they may be one ….’ (John 17:21) was part of Jesus’ prayer for the disciples.  Yet our witness in the world continues to be marred by the divisions amongst Christians.   As well, in recent years</w:t>
      </w:r>
      <w:r>
        <w:rPr>
          <w:rFonts w:ascii="Georgia" w:hAnsi="Georgia"/>
        </w:rPr>
        <w:t>,</w:t>
      </w:r>
      <w:r w:rsidRPr="00C54862">
        <w:rPr>
          <w:rFonts w:ascii="Georgia" w:hAnsi="Georgia"/>
        </w:rPr>
        <w:t xml:space="preserve"> the challenges facing our parishes have invited us to look to our neighbouring churches to share buildings, engage in ministry together</w:t>
      </w:r>
      <w:r>
        <w:rPr>
          <w:rFonts w:ascii="Georgia" w:hAnsi="Georgia"/>
        </w:rPr>
        <w:t>,</w:t>
      </w:r>
      <w:r w:rsidRPr="00C54862">
        <w:rPr>
          <w:rFonts w:ascii="Georgia" w:hAnsi="Georgia"/>
        </w:rPr>
        <w:t xml:space="preserve"> and in some cases, worship together.    We often know little about each other!    This will be a course for those preparing for leadership in the church – lay or ordained – to explore the necessity, gifts and challenges of ecumenical encounters with attention paid to Anglican engagement in ecumenical dialogue and movements.  </w:t>
      </w:r>
    </w:p>
    <w:p w14:paraId="64B73957" w14:textId="49540D32" w:rsidR="00603B34" w:rsidRPr="007E6646" w:rsidRDefault="002D28FB" w:rsidP="00773713">
      <w:pPr>
        <w:rPr>
          <w:rFonts w:ascii="Georgia" w:hAnsi="Georgia"/>
          <w:b/>
          <w:bCs/>
          <w:sz w:val="28"/>
          <w:szCs w:val="28"/>
        </w:rPr>
      </w:pPr>
      <w:r w:rsidRPr="00D6498C">
        <w:rPr>
          <w:rFonts w:ascii="Georgia" w:hAnsi="Georgia"/>
          <w:b/>
          <w:bCs/>
          <w:sz w:val="28"/>
          <w:szCs w:val="28"/>
        </w:rPr>
        <w:lastRenderedPageBreak/>
        <w:t xml:space="preserve">Course </w:t>
      </w:r>
      <w:r w:rsidR="00836C3D" w:rsidRPr="00D6498C">
        <w:rPr>
          <w:rFonts w:ascii="Georgia" w:hAnsi="Georgia"/>
          <w:b/>
          <w:bCs/>
          <w:sz w:val="28"/>
          <w:szCs w:val="28"/>
        </w:rPr>
        <w:t>Description</w:t>
      </w:r>
    </w:p>
    <w:p w14:paraId="419047B1" w14:textId="238C0DEA" w:rsidR="009067F1" w:rsidRPr="00D6498C" w:rsidRDefault="007E6646" w:rsidP="002D28FB">
      <w:pPr>
        <w:spacing w:before="240"/>
        <w:jc w:val="both"/>
        <w:rPr>
          <w:rFonts w:ascii="Georgia" w:hAnsi="Georgia"/>
          <w:iCs/>
        </w:rPr>
      </w:pPr>
      <w:r w:rsidRPr="007E6646">
        <w:rPr>
          <w:rFonts w:ascii="Georgia" w:hAnsi="Georgia"/>
        </w:rPr>
        <w:t>This six</w:t>
      </w:r>
      <w:r>
        <w:rPr>
          <w:rFonts w:ascii="Georgia" w:hAnsi="Georgia"/>
        </w:rPr>
        <w:t>-</w:t>
      </w:r>
      <w:r w:rsidRPr="007E6646">
        <w:rPr>
          <w:rFonts w:ascii="Georgia" w:hAnsi="Georgia"/>
        </w:rPr>
        <w:t xml:space="preserve">week </w:t>
      </w:r>
      <w:r>
        <w:rPr>
          <w:rFonts w:ascii="Georgia" w:hAnsi="Georgia"/>
        </w:rPr>
        <w:t>c</w:t>
      </w:r>
      <w:r w:rsidRPr="007E6646">
        <w:rPr>
          <w:rFonts w:ascii="Georgia" w:hAnsi="Georgia"/>
        </w:rPr>
        <w:t xml:space="preserve">ourse will begin with a look at the roots of division of the church in a brief historical overview and then focus on efforts towards Christian </w:t>
      </w:r>
      <w:proofErr w:type="gramStart"/>
      <w:r w:rsidRPr="007E6646">
        <w:rPr>
          <w:rFonts w:ascii="Georgia" w:hAnsi="Georgia"/>
        </w:rPr>
        <w:t>unity;</w:t>
      </w:r>
      <w:proofErr w:type="gramEnd"/>
      <w:r w:rsidRPr="007E6646">
        <w:rPr>
          <w:rFonts w:ascii="Georgia" w:hAnsi="Georgia"/>
        </w:rPr>
        <w:t xml:space="preserve"> methods of ecumenical engagement and specifically Anglican ecumenical engagements at the local, national and international levels.  The course will engage participants in reflection on ecumenical efforts in their own context and the gifts of ecumenical work for the future.</w:t>
      </w:r>
    </w:p>
    <w:p w14:paraId="4BB052AC" w14:textId="77777777" w:rsidR="007E6646" w:rsidRDefault="007E6646" w:rsidP="00111BB4">
      <w:pPr>
        <w:rPr>
          <w:rFonts w:ascii="Georgia" w:hAnsi="Georgia"/>
          <w:b/>
          <w:bCs/>
          <w:color w:val="000000"/>
          <w:sz w:val="28"/>
          <w:szCs w:val="28"/>
        </w:rPr>
      </w:pPr>
    </w:p>
    <w:p w14:paraId="3B996DB5" w14:textId="388B1BA5" w:rsidR="00111BB4" w:rsidRPr="00D6498C" w:rsidRDefault="00111BB4" w:rsidP="00111BB4">
      <w:pPr>
        <w:rPr>
          <w:rFonts w:ascii="Georgia" w:hAnsi="Georgia"/>
          <w:color w:val="000000"/>
          <w:sz w:val="28"/>
          <w:szCs w:val="28"/>
        </w:rPr>
      </w:pPr>
      <w:r w:rsidRPr="00D6498C">
        <w:rPr>
          <w:rFonts w:ascii="Georgia" w:hAnsi="Georgia"/>
          <w:b/>
          <w:bCs/>
          <w:color w:val="000000"/>
          <w:sz w:val="28"/>
          <w:szCs w:val="28"/>
        </w:rPr>
        <w:t>Course Outlin</w:t>
      </w:r>
      <w:r w:rsidR="00C54862">
        <w:rPr>
          <w:rFonts w:ascii="Georgia" w:hAnsi="Georgia"/>
          <w:b/>
          <w:bCs/>
          <w:color w:val="000000"/>
          <w:sz w:val="28"/>
          <w:szCs w:val="28"/>
        </w:rPr>
        <w:t>e</w:t>
      </w:r>
    </w:p>
    <w:p w14:paraId="6B20B692" w14:textId="77CD1222" w:rsidR="00836C3D" w:rsidRPr="00D6498C" w:rsidRDefault="00836C3D" w:rsidP="00773713">
      <w:pPr>
        <w:rPr>
          <w:rFonts w:ascii="Georgia" w:hAnsi="Georgia"/>
          <w:b/>
          <w:bCs/>
          <w:color w:val="000000"/>
          <w:sz w:val="28"/>
          <w:szCs w:val="28"/>
        </w:rPr>
      </w:pPr>
    </w:p>
    <w:p w14:paraId="5995759D" w14:textId="77777777" w:rsidR="00C54862" w:rsidRDefault="00C54862" w:rsidP="00C54862">
      <w:pPr>
        <w:rPr>
          <w:rFonts w:ascii="Georgia" w:hAnsi="Georgia"/>
        </w:rPr>
      </w:pPr>
      <w:r w:rsidRPr="00C54862">
        <w:rPr>
          <w:rFonts w:ascii="Georgia" w:hAnsi="Georgia"/>
        </w:rPr>
        <w:t>Content will include a brief history of ecumenical division; movements in ecumenism with a focus on the 19</w:t>
      </w:r>
      <w:r w:rsidRPr="00C54862">
        <w:rPr>
          <w:rFonts w:ascii="Georgia" w:hAnsi="Georgia"/>
          <w:vertAlign w:val="superscript"/>
        </w:rPr>
        <w:t>th</w:t>
      </w:r>
      <w:r w:rsidRPr="00C54862">
        <w:rPr>
          <w:rFonts w:ascii="Georgia" w:hAnsi="Georgia"/>
        </w:rPr>
        <w:t>-21</w:t>
      </w:r>
      <w:r w:rsidRPr="00C54862">
        <w:rPr>
          <w:rFonts w:ascii="Georgia" w:hAnsi="Georgia"/>
          <w:vertAlign w:val="superscript"/>
        </w:rPr>
        <w:t>st</w:t>
      </w:r>
      <w:r w:rsidRPr="00C54862">
        <w:rPr>
          <w:rFonts w:ascii="Georgia" w:hAnsi="Georgia"/>
        </w:rPr>
        <w:t xml:space="preserve"> centuries; methods of ecumenical engagement; current ecumenical challenges; and ecumenism in practice for ministry.</w:t>
      </w:r>
    </w:p>
    <w:p w14:paraId="7FB39BB0" w14:textId="50E0C294" w:rsidR="00C54862" w:rsidRPr="00C54862" w:rsidRDefault="00C54862" w:rsidP="00C54862">
      <w:pPr>
        <w:rPr>
          <w:rFonts w:ascii="Georgia" w:hAnsi="Georgia"/>
        </w:rPr>
      </w:pPr>
      <w:r w:rsidRPr="00C54862">
        <w:rPr>
          <w:rFonts w:ascii="Georgia" w:hAnsi="Georgia"/>
        </w:rPr>
        <w:t xml:space="preserve">   </w:t>
      </w:r>
    </w:p>
    <w:p w14:paraId="1E3F4A35" w14:textId="77777777" w:rsidR="00C54862" w:rsidRDefault="00C54862" w:rsidP="00C54862">
      <w:pPr>
        <w:rPr>
          <w:rFonts w:ascii="Georgia" w:hAnsi="Georgia"/>
          <w:b/>
          <w:bCs/>
        </w:rPr>
      </w:pPr>
      <w:r>
        <w:rPr>
          <w:rFonts w:ascii="Georgia" w:hAnsi="Georgia"/>
          <w:b/>
          <w:bCs/>
        </w:rPr>
        <w:t xml:space="preserve">Week #1: </w:t>
      </w:r>
    </w:p>
    <w:p w14:paraId="5A899011" w14:textId="493F58D2" w:rsidR="00C54862" w:rsidRDefault="00C54862" w:rsidP="00C54862">
      <w:pPr>
        <w:rPr>
          <w:rFonts w:ascii="Georgia" w:hAnsi="Georgia"/>
        </w:rPr>
      </w:pPr>
      <w:r w:rsidRPr="00C54862">
        <w:rPr>
          <w:rFonts w:ascii="Georgia" w:hAnsi="Georgia"/>
          <w:b/>
          <w:bCs/>
        </w:rPr>
        <w:t>September 9:</w:t>
      </w:r>
      <w:r w:rsidRPr="00C54862">
        <w:rPr>
          <w:rFonts w:ascii="Georgia" w:hAnsi="Georgia"/>
        </w:rPr>
        <w:t xml:space="preserve">   </w:t>
      </w:r>
      <w:r w:rsidRPr="00C54862">
        <w:rPr>
          <w:rFonts w:ascii="Georgia" w:hAnsi="Georgia"/>
          <w:b/>
          <w:bCs/>
        </w:rPr>
        <w:t xml:space="preserve">Introduction to the </w:t>
      </w:r>
      <w:proofErr w:type="gramStart"/>
      <w:r w:rsidRPr="00C54862">
        <w:rPr>
          <w:rFonts w:ascii="Georgia" w:hAnsi="Georgia"/>
          <w:b/>
          <w:bCs/>
        </w:rPr>
        <w:t>Course  &amp;</w:t>
      </w:r>
      <w:proofErr w:type="gramEnd"/>
      <w:r w:rsidRPr="00C54862">
        <w:rPr>
          <w:rFonts w:ascii="Georgia" w:hAnsi="Georgia"/>
          <w:b/>
          <w:bCs/>
        </w:rPr>
        <w:t xml:space="preserve"> Introduction to Ecumenism</w:t>
      </w:r>
      <w:r w:rsidRPr="00C54862">
        <w:rPr>
          <w:rFonts w:ascii="Georgia" w:hAnsi="Georgia"/>
        </w:rPr>
        <w:t xml:space="preserve">:  How did we get here?    </w:t>
      </w:r>
    </w:p>
    <w:p w14:paraId="1BB7995E" w14:textId="77777777" w:rsidR="00C54862" w:rsidRDefault="00C54862" w:rsidP="00C54862">
      <w:pPr>
        <w:rPr>
          <w:rFonts w:ascii="Georgia" w:hAnsi="Georgia"/>
        </w:rPr>
      </w:pPr>
      <w:r w:rsidRPr="00C54862">
        <w:rPr>
          <w:rFonts w:ascii="Georgia" w:hAnsi="Georgia"/>
        </w:rPr>
        <w:t xml:space="preserve">(Overview) &amp; Division in the Christian Church -   When did it start?   Why?   </w:t>
      </w:r>
    </w:p>
    <w:p w14:paraId="2868BE0D" w14:textId="6AA6CA9B" w:rsidR="00C54862" w:rsidRDefault="00C54862" w:rsidP="00C54862">
      <w:pPr>
        <w:rPr>
          <w:rFonts w:ascii="Georgia" w:hAnsi="Georgia"/>
        </w:rPr>
      </w:pPr>
      <w:r w:rsidRPr="00C54862">
        <w:rPr>
          <w:rFonts w:ascii="Georgia" w:hAnsi="Georgia"/>
        </w:rPr>
        <w:t>Historical overview – Jesus to 1400</w:t>
      </w:r>
    </w:p>
    <w:p w14:paraId="4EE1E033" w14:textId="77777777" w:rsidR="00C54862" w:rsidRPr="00C54862" w:rsidRDefault="00C54862" w:rsidP="00C54862">
      <w:pPr>
        <w:ind w:left="720"/>
        <w:rPr>
          <w:rFonts w:ascii="Georgia" w:hAnsi="Georgia"/>
        </w:rPr>
      </w:pPr>
    </w:p>
    <w:p w14:paraId="434C8C15" w14:textId="77777777" w:rsidR="00C54862" w:rsidRDefault="00C54862" w:rsidP="00C54862">
      <w:pPr>
        <w:rPr>
          <w:rFonts w:ascii="Georgia" w:hAnsi="Georgia"/>
          <w:b/>
          <w:bCs/>
        </w:rPr>
      </w:pPr>
      <w:r>
        <w:rPr>
          <w:rFonts w:ascii="Georgia" w:hAnsi="Georgia"/>
          <w:b/>
          <w:bCs/>
        </w:rPr>
        <w:t xml:space="preserve">Week #2: </w:t>
      </w:r>
    </w:p>
    <w:p w14:paraId="554FD02A" w14:textId="5551EF0C" w:rsidR="00C54862" w:rsidRPr="00C54862" w:rsidRDefault="00C54862" w:rsidP="00C54862">
      <w:pPr>
        <w:rPr>
          <w:rFonts w:ascii="Georgia" w:hAnsi="Georgia"/>
        </w:rPr>
      </w:pPr>
      <w:r w:rsidRPr="00C54862">
        <w:rPr>
          <w:rFonts w:ascii="Georgia" w:hAnsi="Georgia"/>
          <w:b/>
          <w:bCs/>
        </w:rPr>
        <w:t>September 16</w:t>
      </w:r>
      <w:r w:rsidRPr="00C54862">
        <w:rPr>
          <w:rFonts w:ascii="Georgia" w:hAnsi="Georgia"/>
        </w:rPr>
        <w:t xml:space="preserve">:  </w:t>
      </w:r>
      <w:r w:rsidRPr="00C54862">
        <w:rPr>
          <w:rFonts w:ascii="Georgia" w:hAnsi="Georgia"/>
          <w:b/>
          <w:bCs/>
        </w:rPr>
        <w:t>Historical overview</w:t>
      </w:r>
      <w:r w:rsidRPr="00C54862">
        <w:rPr>
          <w:rFonts w:ascii="Georgia" w:hAnsi="Georgia"/>
        </w:rPr>
        <w:t xml:space="preserve"> 1400 to present </w:t>
      </w:r>
      <w:proofErr w:type="gramStart"/>
      <w:r w:rsidRPr="00C54862">
        <w:rPr>
          <w:rFonts w:ascii="Georgia" w:hAnsi="Georgia"/>
        </w:rPr>
        <w:t>-  Continued</w:t>
      </w:r>
      <w:proofErr w:type="gramEnd"/>
    </w:p>
    <w:p w14:paraId="64BAC752" w14:textId="77777777" w:rsidR="00C54862" w:rsidRDefault="00C54862" w:rsidP="00C54862">
      <w:pPr>
        <w:rPr>
          <w:rFonts w:ascii="Georgia" w:hAnsi="Georgia"/>
          <w:b/>
          <w:bCs/>
        </w:rPr>
      </w:pPr>
    </w:p>
    <w:p w14:paraId="24B35506" w14:textId="77777777" w:rsidR="00C54862" w:rsidRDefault="00C54862" w:rsidP="00C54862">
      <w:pPr>
        <w:rPr>
          <w:rFonts w:ascii="Georgia" w:hAnsi="Georgia"/>
          <w:b/>
          <w:bCs/>
        </w:rPr>
      </w:pPr>
    </w:p>
    <w:p w14:paraId="0D5CC20A" w14:textId="77777777" w:rsidR="00C54862" w:rsidRDefault="00C54862" w:rsidP="00C54862">
      <w:pPr>
        <w:rPr>
          <w:rFonts w:ascii="Georgia" w:hAnsi="Georgia"/>
          <w:b/>
          <w:bCs/>
        </w:rPr>
      </w:pPr>
      <w:r>
        <w:rPr>
          <w:rFonts w:ascii="Georgia" w:hAnsi="Georgia"/>
          <w:b/>
          <w:bCs/>
        </w:rPr>
        <w:t xml:space="preserve">Week #3: </w:t>
      </w:r>
    </w:p>
    <w:p w14:paraId="71F1B41F" w14:textId="2FA94F87" w:rsidR="00C54862" w:rsidRPr="00C54862" w:rsidRDefault="00C54862" w:rsidP="00C54862">
      <w:pPr>
        <w:rPr>
          <w:rFonts w:ascii="Georgia" w:hAnsi="Georgia"/>
        </w:rPr>
      </w:pPr>
      <w:r w:rsidRPr="00C54862">
        <w:rPr>
          <w:rFonts w:ascii="Georgia" w:hAnsi="Georgia"/>
          <w:b/>
          <w:bCs/>
        </w:rPr>
        <w:t>September 23:  Movements for Christian Unity</w:t>
      </w:r>
      <w:r w:rsidRPr="00C54862">
        <w:rPr>
          <w:rFonts w:ascii="Georgia" w:hAnsi="Georgia"/>
        </w:rPr>
        <w:t xml:space="preserve"> – signs; voices; biblical </w:t>
      </w:r>
      <w:proofErr w:type="gramStart"/>
      <w:r w:rsidRPr="00C54862">
        <w:rPr>
          <w:rFonts w:ascii="Georgia" w:hAnsi="Georgia"/>
        </w:rPr>
        <w:t>witness;</w:t>
      </w:r>
      <w:proofErr w:type="gramEnd"/>
      <w:r w:rsidRPr="00C54862">
        <w:rPr>
          <w:rFonts w:ascii="Georgia" w:hAnsi="Georgia"/>
        </w:rPr>
        <w:t xml:space="preserve"> </w:t>
      </w:r>
    </w:p>
    <w:p w14:paraId="456913D9" w14:textId="77777777" w:rsidR="00C54862" w:rsidRDefault="00C54862" w:rsidP="00C54862">
      <w:pPr>
        <w:rPr>
          <w:rFonts w:ascii="Georgia" w:hAnsi="Georgia"/>
          <w:b/>
          <w:bCs/>
        </w:rPr>
      </w:pPr>
    </w:p>
    <w:p w14:paraId="425D5ED5" w14:textId="77777777" w:rsidR="00C54862" w:rsidRDefault="00C54862" w:rsidP="00C54862">
      <w:pPr>
        <w:rPr>
          <w:rFonts w:ascii="Georgia" w:hAnsi="Georgia"/>
          <w:b/>
          <w:bCs/>
        </w:rPr>
      </w:pPr>
      <w:r>
        <w:rPr>
          <w:rFonts w:ascii="Georgia" w:hAnsi="Georgia"/>
          <w:b/>
          <w:bCs/>
        </w:rPr>
        <w:t>Week #4:</w:t>
      </w:r>
    </w:p>
    <w:p w14:paraId="17CCF8B2" w14:textId="77777777" w:rsidR="00C54862" w:rsidRDefault="00C54862" w:rsidP="00C54862">
      <w:pPr>
        <w:rPr>
          <w:rFonts w:ascii="Georgia" w:hAnsi="Georgia"/>
          <w:b/>
          <w:bCs/>
        </w:rPr>
      </w:pPr>
      <w:r w:rsidRPr="00C54862">
        <w:rPr>
          <w:rFonts w:ascii="Georgia" w:hAnsi="Georgia"/>
          <w:b/>
          <w:bCs/>
        </w:rPr>
        <w:t>September 30:  Methods of Ecumenical Engagement</w:t>
      </w:r>
    </w:p>
    <w:p w14:paraId="6097F36F" w14:textId="357D0246" w:rsidR="00C54862" w:rsidRPr="00C54862" w:rsidRDefault="00C54862" w:rsidP="00C54862">
      <w:pPr>
        <w:rPr>
          <w:rFonts w:ascii="Georgia" w:hAnsi="Georgia"/>
        </w:rPr>
      </w:pPr>
      <w:r w:rsidRPr="00C54862">
        <w:rPr>
          <w:rFonts w:ascii="Georgia" w:hAnsi="Georgia"/>
        </w:rPr>
        <w:t xml:space="preserve">Methods of Ecumenical Engagement – </w:t>
      </w:r>
    </w:p>
    <w:p w14:paraId="5CDA60E9" w14:textId="77777777" w:rsidR="00C54862" w:rsidRPr="00C54862" w:rsidRDefault="00C54862" w:rsidP="00C54862">
      <w:pPr>
        <w:ind w:left="720"/>
        <w:rPr>
          <w:rFonts w:ascii="Georgia" w:hAnsi="Georgia"/>
        </w:rPr>
      </w:pPr>
    </w:p>
    <w:p w14:paraId="1BE02C68" w14:textId="77777777" w:rsidR="00C54862" w:rsidRDefault="00C54862" w:rsidP="00C54862">
      <w:pPr>
        <w:rPr>
          <w:rFonts w:ascii="Georgia" w:hAnsi="Georgia"/>
          <w:b/>
          <w:bCs/>
        </w:rPr>
      </w:pPr>
      <w:r>
        <w:rPr>
          <w:rFonts w:ascii="Georgia" w:hAnsi="Georgia"/>
          <w:b/>
          <w:bCs/>
        </w:rPr>
        <w:t xml:space="preserve">Week #5: </w:t>
      </w:r>
    </w:p>
    <w:p w14:paraId="4062D200" w14:textId="421D4E8B" w:rsidR="00C54862" w:rsidRPr="00C54862" w:rsidRDefault="00C54862" w:rsidP="00C54862">
      <w:pPr>
        <w:rPr>
          <w:rFonts w:ascii="Georgia" w:hAnsi="Georgia"/>
        </w:rPr>
      </w:pPr>
      <w:r w:rsidRPr="00C54862">
        <w:rPr>
          <w:rFonts w:ascii="Georgia" w:hAnsi="Georgia"/>
          <w:b/>
          <w:bCs/>
        </w:rPr>
        <w:t>October 14:  Full Communion</w:t>
      </w:r>
      <w:r w:rsidRPr="00C54862">
        <w:rPr>
          <w:rFonts w:ascii="Georgia" w:hAnsi="Georgia"/>
        </w:rPr>
        <w:t xml:space="preserve"> </w:t>
      </w:r>
      <w:proofErr w:type="gramStart"/>
      <w:r w:rsidRPr="00C54862">
        <w:rPr>
          <w:rFonts w:ascii="Georgia" w:hAnsi="Georgia"/>
        </w:rPr>
        <w:t>-  What</w:t>
      </w:r>
      <w:proofErr w:type="gramEnd"/>
      <w:r w:rsidRPr="00C54862">
        <w:rPr>
          <w:rFonts w:ascii="Georgia" w:hAnsi="Georgia"/>
        </w:rPr>
        <w:t xml:space="preserve"> is it?   With whom?   Anglican Covenants</w:t>
      </w:r>
    </w:p>
    <w:p w14:paraId="758F66D1" w14:textId="77777777" w:rsidR="00C54862" w:rsidRDefault="00C54862" w:rsidP="00C54862">
      <w:pPr>
        <w:rPr>
          <w:rFonts w:ascii="Georgia" w:hAnsi="Georgia"/>
          <w:b/>
          <w:bCs/>
        </w:rPr>
      </w:pPr>
    </w:p>
    <w:p w14:paraId="2A1F1A53" w14:textId="7EF18109" w:rsidR="00C54862" w:rsidRPr="00C54862" w:rsidRDefault="00C54862" w:rsidP="00C54862">
      <w:pPr>
        <w:rPr>
          <w:rFonts w:ascii="Georgia" w:hAnsi="Georgia"/>
        </w:rPr>
      </w:pPr>
      <w:r>
        <w:rPr>
          <w:rFonts w:ascii="Georgia" w:hAnsi="Georgia"/>
          <w:b/>
          <w:bCs/>
        </w:rPr>
        <w:t xml:space="preserve">Week #6: </w:t>
      </w:r>
      <w:r w:rsidRPr="00C54862">
        <w:rPr>
          <w:rFonts w:ascii="Georgia" w:hAnsi="Georgia"/>
          <w:b/>
          <w:bCs/>
        </w:rPr>
        <w:t>October 28:       Anglican Engagement</w:t>
      </w:r>
      <w:r w:rsidRPr="00C54862">
        <w:rPr>
          <w:rFonts w:ascii="Georgia" w:hAnsi="Georgia"/>
        </w:rPr>
        <w:t xml:space="preserve"> – local, Canada, Anglican Communion – shared ministry agreements (Anglican/</w:t>
      </w:r>
      <w:proofErr w:type="gramStart"/>
      <w:r w:rsidRPr="00C54862">
        <w:rPr>
          <w:rFonts w:ascii="Georgia" w:hAnsi="Georgia"/>
        </w:rPr>
        <w:t>Lutheran;  Anglican</w:t>
      </w:r>
      <w:proofErr w:type="gramEnd"/>
      <w:r w:rsidRPr="00C54862">
        <w:rPr>
          <w:rFonts w:ascii="Georgia" w:hAnsi="Georgia"/>
        </w:rPr>
        <w:t>/United</w:t>
      </w:r>
      <w:proofErr w:type="gramStart"/>
      <w:r w:rsidRPr="00C54862">
        <w:rPr>
          <w:rFonts w:ascii="Georgia" w:hAnsi="Georgia"/>
        </w:rPr>
        <w:t>);  Dialogues</w:t>
      </w:r>
      <w:proofErr w:type="gramEnd"/>
    </w:p>
    <w:p w14:paraId="66FACDBD" w14:textId="77777777" w:rsidR="007A0420" w:rsidRDefault="007A0420" w:rsidP="007A0420">
      <w:pPr>
        <w:rPr>
          <w:rFonts w:ascii="Georgia" w:hAnsi="Georgia"/>
        </w:rPr>
      </w:pPr>
    </w:p>
    <w:p w14:paraId="7ED45B1D" w14:textId="231B0D91" w:rsidR="002474CE" w:rsidRPr="00D6498C" w:rsidRDefault="002474CE" w:rsidP="002474CE">
      <w:pPr>
        <w:rPr>
          <w:rFonts w:ascii="Georgia" w:hAnsi="Georgia"/>
          <w:b/>
          <w:bCs/>
          <w:color w:val="000000"/>
          <w:sz w:val="28"/>
          <w:szCs w:val="28"/>
        </w:rPr>
      </w:pPr>
      <w:r w:rsidRPr="00D6498C">
        <w:rPr>
          <w:rFonts w:ascii="Georgia" w:hAnsi="Georgia"/>
          <w:b/>
          <w:bCs/>
          <w:color w:val="000000"/>
          <w:sz w:val="28"/>
          <w:szCs w:val="28"/>
        </w:rPr>
        <w:t xml:space="preserve">Required </w:t>
      </w:r>
      <w:proofErr w:type="gramStart"/>
      <w:r>
        <w:rPr>
          <w:rFonts w:ascii="Georgia" w:hAnsi="Georgia"/>
          <w:b/>
          <w:bCs/>
          <w:color w:val="000000"/>
          <w:sz w:val="28"/>
          <w:szCs w:val="28"/>
        </w:rPr>
        <w:t>Readings  (</w:t>
      </w:r>
      <w:proofErr w:type="gramEnd"/>
      <w:r>
        <w:rPr>
          <w:rFonts w:ascii="Georgia" w:hAnsi="Georgia"/>
          <w:b/>
          <w:bCs/>
          <w:color w:val="000000"/>
          <w:sz w:val="28"/>
          <w:szCs w:val="28"/>
        </w:rPr>
        <w:t>Note: *** are assigned readings)</w:t>
      </w:r>
    </w:p>
    <w:p w14:paraId="33B86A10" w14:textId="77777777" w:rsidR="002474CE" w:rsidRPr="00C54862" w:rsidRDefault="002474CE" w:rsidP="002474CE">
      <w:pPr>
        <w:spacing w:before="240"/>
        <w:jc w:val="both"/>
        <w:rPr>
          <w:rFonts w:ascii="Georgia" w:hAnsi="Georgia"/>
          <w:iCs/>
        </w:rPr>
      </w:pPr>
      <w:r w:rsidRPr="00C54862">
        <w:rPr>
          <w:rFonts w:ascii="Georgia" w:hAnsi="Georgia"/>
          <w:iCs/>
        </w:rPr>
        <w:t>World Council of Churches:</w:t>
      </w:r>
    </w:p>
    <w:p w14:paraId="44C9AB79" w14:textId="77777777" w:rsidR="002474CE" w:rsidRPr="00C54862" w:rsidRDefault="002474CE" w:rsidP="002474CE">
      <w:pPr>
        <w:spacing w:before="240"/>
        <w:rPr>
          <w:rFonts w:ascii="Georgia" w:hAnsi="Georgia"/>
          <w:iCs/>
        </w:rPr>
      </w:pPr>
      <w:r w:rsidRPr="00C54862">
        <w:rPr>
          <w:rFonts w:ascii="Georgia" w:hAnsi="Georgia"/>
          <w:iCs/>
        </w:rPr>
        <w:t xml:space="preserve">***Baptism, Eucharist and Ministry   1982     </w:t>
      </w:r>
      <w:hyperlink r:id="rId12" w:history="1">
        <w:r w:rsidRPr="00C54862">
          <w:rPr>
            <w:rStyle w:val="Hyperlink"/>
            <w:rFonts w:ascii="Georgia" w:hAnsi="Georgia"/>
            <w:iCs/>
          </w:rPr>
          <w:t>https://www.oikoumene.org/resources/documents/baptism-eucharist-and-ministry-faith-and-order-paper-no-111-the-lima-text</w:t>
        </w:r>
      </w:hyperlink>
      <w:r w:rsidRPr="00C54862">
        <w:rPr>
          <w:rFonts w:ascii="Georgia" w:hAnsi="Georgia"/>
          <w:iCs/>
        </w:rPr>
        <w:t xml:space="preserve">  </w:t>
      </w:r>
    </w:p>
    <w:p w14:paraId="07C41BA0" w14:textId="77777777" w:rsidR="002474CE" w:rsidRPr="00C54862" w:rsidRDefault="002474CE" w:rsidP="002474CE">
      <w:pPr>
        <w:spacing w:before="240"/>
        <w:rPr>
          <w:rFonts w:ascii="Georgia" w:hAnsi="Georgia"/>
          <w:iCs/>
        </w:rPr>
      </w:pPr>
      <w:r w:rsidRPr="00C54862">
        <w:rPr>
          <w:rFonts w:ascii="Georgia" w:hAnsi="Georgia"/>
          <w:iCs/>
        </w:rPr>
        <w:lastRenderedPageBreak/>
        <w:t xml:space="preserve">***The Church Towards a Common Vision 2013   </w:t>
      </w:r>
      <w:hyperlink r:id="rId13" w:history="1">
        <w:r w:rsidRPr="00C54862">
          <w:rPr>
            <w:rStyle w:val="Hyperlink"/>
            <w:rFonts w:ascii="Georgia" w:hAnsi="Georgia"/>
            <w:iCs/>
          </w:rPr>
          <w:t>https://www.oikoumene.org/resources/documents/the-church-towards-a-common-vision</w:t>
        </w:r>
      </w:hyperlink>
      <w:r w:rsidRPr="00C54862">
        <w:rPr>
          <w:rFonts w:ascii="Georgia" w:hAnsi="Georgia"/>
          <w:iCs/>
        </w:rPr>
        <w:t xml:space="preserve">  </w:t>
      </w:r>
    </w:p>
    <w:p w14:paraId="0964745D" w14:textId="77777777" w:rsidR="002474CE" w:rsidRPr="00C54862" w:rsidRDefault="002474CE" w:rsidP="002474CE">
      <w:pPr>
        <w:spacing w:before="240"/>
        <w:rPr>
          <w:rFonts w:ascii="Georgia" w:hAnsi="Georgia"/>
          <w:iCs/>
        </w:rPr>
      </w:pPr>
      <w:r w:rsidRPr="00C54862">
        <w:rPr>
          <w:rFonts w:ascii="Georgia" w:hAnsi="Georgia"/>
          <w:iCs/>
        </w:rPr>
        <w:t xml:space="preserve">ARCIC I -   Final Report:    </w:t>
      </w:r>
      <w:hyperlink r:id="rId14" w:history="1">
        <w:r w:rsidRPr="00C54862">
          <w:rPr>
            <w:rStyle w:val="Hyperlink"/>
            <w:rFonts w:ascii="Georgia" w:hAnsi="Georgia"/>
            <w:iCs/>
          </w:rPr>
          <w:t>https://www.christianunity.va/content/unitacristiani/en/dialoghi/sezione-occidentale/comunione-anglicana/dialogo/arcic-i/testo-in-inglese.html</w:t>
        </w:r>
      </w:hyperlink>
      <w:r w:rsidRPr="00C54862">
        <w:rPr>
          <w:rFonts w:ascii="Georgia" w:hAnsi="Georgia"/>
          <w:iCs/>
        </w:rPr>
        <w:t xml:space="preserve"> </w:t>
      </w:r>
    </w:p>
    <w:p w14:paraId="6DD0BFD7" w14:textId="77777777" w:rsidR="002474CE" w:rsidRPr="00C54862" w:rsidRDefault="002474CE" w:rsidP="002474CE">
      <w:pPr>
        <w:spacing w:before="240"/>
        <w:jc w:val="both"/>
        <w:rPr>
          <w:rFonts w:ascii="Georgia" w:hAnsi="Georgia"/>
          <w:iCs/>
        </w:rPr>
      </w:pPr>
      <w:r w:rsidRPr="00C54862">
        <w:rPr>
          <w:rFonts w:ascii="Georgia" w:hAnsi="Georgia"/>
          <w:iCs/>
        </w:rPr>
        <w:t>Joint Working Group between the Roman Catholic Church and the WCC</w:t>
      </w:r>
      <w:r>
        <w:rPr>
          <w:rFonts w:ascii="Georgia" w:hAnsi="Georgia"/>
          <w:iCs/>
        </w:rPr>
        <w:t>:</w:t>
      </w:r>
    </w:p>
    <w:p w14:paraId="7C5C93D0" w14:textId="77777777" w:rsidR="002474CE" w:rsidRPr="00C54862" w:rsidRDefault="002474CE" w:rsidP="002474CE">
      <w:pPr>
        <w:spacing w:before="240"/>
        <w:rPr>
          <w:rFonts w:ascii="Georgia" w:hAnsi="Georgia"/>
          <w:iCs/>
        </w:rPr>
      </w:pPr>
      <w:r w:rsidRPr="00C54862">
        <w:rPr>
          <w:rFonts w:ascii="Georgia" w:hAnsi="Georgia"/>
          <w:iCs/>
        </w:rPr>
        <w:t xml:space="preserve">Reception:  A Key to Ecumenical Progress 2014    </w:t>
      </w:r>
      <w:hyperlink r:id="rId15" w:history="1">
        <w:r w:rsidRPr="00C54862">
          <w:rPr>
            <w:rStyle w:val="Hyperlink"/>
            <w:rFonts w:ascii="Georgia" w:hAnsi="Georgia"/>
            <w:iCs/>
          </w:rPr>
          <w:t>https://www.christianunity.va/content/dam/unitacristiani/Relazioni%20ecumeniche/Sezione%20occidentale/Dialogo%20multilaterale/COE/JWG/Documents/EN%20Reception%20Key.pdf</w:t>
        </w:r>
      </w:hyperlink>
      <w:r w:rsidRPr="00C54862">
        <w:rPr>
          <w:rFonts w:ascii="Georgia" w:hAnsi="Georgia"/>
          <w:iCs/>
        </w:rPr>
        <w:t xml:space="preserve">  </w:t>
      </w:r>
    </w:p>
    <w:p w14:paraId="069F8462" w14:textId="77777777" w:rsidR="002474CE" w:rsidRPr="00C54862" w:rsidRDefault="002474CE" w:rsidP="002474CE">
      <w:pPr>
        <w:spacing w:before="240"/>
        <w:jc w:val="both"/>
        <w:rPr>
          <w:rFonts w:ascii="Georgia" w:hAnsi="Georgia"/>
          <w:iCs/>
        </w:rPr>
      </w:pPr>
      <w:r w:rsidRPr="00C54862">
        <w:rPr>
          <w:rFonts w:ascii="Georgia" w:hAnsi="Georgia"/>
          <w:iCs/>
        </w:rPr>
        <w:t>Rusch,</w:t>
      </w:r>
      <w:r>
        <w:rPr>
          <w:rFonts w:ascii="Georgia" w:hAnsi="Georgia"/>
          <w:iCs/>
        </w:rPr>
        <w:t xml:space="preserve"> </w:t>
      </w:r>
      <w:r w:rsidRPr="00C54862">
        <w:rPr>
          <w:rFonts w:ascii="Georgia" w:hAnsi="Georgia"/>
          <w:iCs/>
        </w:rPr>
        <w:t>William G.</w:t>
      </w:r>
      <w:r>
        <w:rPr>
          <w:rFonts w:ascii="Georgia" w:hAnsi="Georgia"/>
          <w:iCs/>
        </w:rPr>
        <w:t xml:space="preserve"> </w:t>
      </w:r>
      <w:r w:rsidRPr="00C54862">
        <w:rPr>
          <w:rFonts w:ascii="Georgia" w:hAnsi="Georgia"/>
          <w:iCs/>
          <w:u w:val="single"/>
        </w:rPr>
        <w:t>Ecumenical Reception: Its Challenge and Opportunity</w:t>
      </w:r>
      <w:r>
        <w:rPr>
          <w:rFonts w:ascii="Georgia" w:hAnsi="Georgia"/>
          <w:iCs/>
        </w:rPr>
        <w:t xml:space="preserve"> </w:t>
      </w:r>
      <w:r w:rsidRPr="00C54862">
        <w:rPr>
          <w:rFonts w:ascii="Georgia" w:hAnsi="Georgia"/>
          <w:iCs/>
        </w:rPr>
        <w:t>(Wm</w:t>
      </w:r>
      <w:r>
        <w:rPr>
          <w:rFonts w:ascii="Georgia" w:hAnsi="Georgia"/>
          <w:iCs/>
        </w:rPr>
        <w:t xml:space="preserve"> </w:t>
      </w:r>
      <w:r w:rsidRPr="00C54862">
        <w:rPr>
          <w:rFonts w:ascii="Georgia" w:hAnsi="Georgia"/>
          <w:iCs/>
        </w:rPr>
        <w:t>B Eerdmans Publishing Company, Grand Rapids, 2007)</w:t>
      </w:r>
    </w:p>
    <w:p w14:paraId="30A653C8" w14:textId="77777777" w:rsidR="002474CE" w:rsidRPr="00C54862" w:rsidRDefault="002474CE" w:rsidP="002474CE">
      <w:pPr>
        <w:spacing w:before="240"/>
        <w:rPr>
          <w:rFonts w:ascii="Georgia" w:hAnsi="Georgia"/>
          <w:iCs/>
        </w:rPr>
      </w:pPr>
      <w:r w:rsidRPr="00C54862">
        <w:rPr>
          <w:rFonts w:ascii="Georgia" w:hAnsi="Georgia"/>
          <w:iCs/>
        </w:rPr>
        <w:t>***The Waterloo</w:t>
      </w:r>
      <w:r>
        <w:rPr>
          <w:rFonts w:ascii="Georgia" w:hAnsi="Georgia"/>
          <w:iCs/>
        </w:rPr>
        <w:t xml:space="preserve"> </w:t>
      </w:r>
      <w:r w:rsidRPr="00C54862">
        <w:rPr>
          <w:rFonts w:ascii="Georgia" w:hAnsi="Georgia"/>
          <w:iCs/>
        </w:rPr>
        <w:t>Declaration (Evangelical Lutheran Church in Canada &amp; Anglican Church of Canada)</w:t>
      </w:r>
    </w:p>
    <w:p w14:paraId="77E8F1A0" w14:textId="77777777" w:rsidR="002474CE" w:rsidRPr="00C54862" w:rsidRDefault="002474CE" w:rsidP="002474CE">
      <w:pPr>
        <w:spacing w:before="240"/>
        <w:jc w:val="both"/>
        <w:rPr>
          <w:rFonts w:ascii="Georgia" w:hAnsi="Georgia"/>
          <w:iCs/>
        </w:rPr>
      </w:pPr>
      <w:hyperlink r:id="rId16" w:history="1">
        <w:r w:rsidRPr="00C54862">
          <w:rPr>
            <w:rStyle w:val="Hyperlink"/>
            <w:rFonts w:ascii="Georgia" w:hAnsi="Georgia"/>
            <w:iCs/>
          </w:rPr>
          <w:t>https://www.anglican.ca/faith/eir/full-communion-partnership/waterloo/</w:t>
        </w:r>
      </w:hyperlink>
    </w:p>
    <w:p w14:paraId="3E8A7C63" w14:textId="77777777" w:rsidR="002474CE" w:rsidRPr="00C54862" w:rsidRDefault="002474CE" w:rsidP="002474CE">
      <w:pPr>
        <w:spacing w:before="240"/>
        <w:jc w:val="both"/>
        <w:rPr>
          <w:rFonts w:ascii="Georgia" w:hAnsi="Georgia"/>
          <w:iCs/>
        </w:rPr>
      </w:pPr>
      <w:r w:rsidRPr="00C54862">
        <w:rPr>
          <w:rFonts w:ascii="Georgia" w:hAnsi="Georgia"/>
          <w:iCs/>
        </w:rPr>
        <w:t>The Anglican United full communion conversation – 1960’s-70’s – Why did it fail?</w:t>
      </w:r>
    </w:p>
    <w:p w14:paraId="61D2C624" w14:textId="77777777" w:rsidR="002474CE" w:rsidRPr="00C54862" w:rsidRDefault="002474CE" w:rsidP="002474CE">
      <w:pPr>
        <w:spacing w:before="240"/>
        <w:rPr>
          <w:rFonts w:ascii="Georgia" w:hAnsi="Georgia"/>
          <w:iCs/>
        </w:rPr>
      </w:pPr>
      <w:r w:rsidRPr="00C54862">
        <w:rPr>
          <w:rFonts w:ascii="Georgia" w:hAnsi="Georgia"/>
          <w:iCs/>
        </w:rPr>
        <w:t xml:space="preserve"> *** Anglican United shared ministries – stories:   </w:t>
      </w:r>
      <w:hyperlink r:id="rId17" w:history="1">
        <w:r w:rsidRPr="00C54862">
          <w:rPr>
            <w:rStyle w:val="Hyperlink"/>
            <w:rFonts w:ascii="Georgia" w:hAnsi="Georgia"/>
            <w:iCs/>
          </w:rPr>
          <w:t>https://www.anglican.ca/wp-content/uploads/Sharing-Ministry-Ecumenically.pdf</w:t>
        </w:r>
      </w:hyperlink>
      <w:r w:rsidRPr="00C54862">
        <w:rPr>
          <w:rFonts w:ascii="Georgia" w:hAnsi="Georgia"/>
          <w:iCs/>
        </w:rPr>
        <w:t xml:space="preserve"> </w:t>
      </w:r>
    </w:p>
    <w:p w14:paraId="6E084DA9" w14:textId="77777777" w:rsidR="002474CE" w:rsidRPr="00C54862" w:rsidRDefault="002474CE" w:rsidP="002474CE">
      <w:pPr>
        <w:spacing w:before="240"/>
        <w:rPr>
          <w:rFonts w:ascii="Georgia" w:hAnsi="Georgia"/>
          <w:iCs/>
        </w:rPr>
      </w:pPr>
      <w:r w:rsidRPr="00C54862">
        <w:rPr>
          <w:rFonts w:ascii="Georgia" w:hAnsi="Georgia"/>
          <w:iCs/>
        </w:rPr>
        <w:t xml:space="preserve">***Anglican Moravian Full Communion -  2023 – </w:t>
      </w:r>
      <w:hyperlink r:id="rId18" w:history="1">
        <w:r w:rsidRPr="00C54862">
          <w:rPr>
            <w:rStyle w:val="Hyperlink"/>
            <w:rFonts w:ascii="Georgia" w:hAnsi="Georgia"/>
            <w:iCs/>
          </w:rPr>
          <w:t>https://www.anglicanlutheran.ca/wp-content/uploads/Lutheran-Anglican-Moravian-LAM-Declaration.pdf</w:t>
        </w:r>
      </w:hyperlink>
      <w:r w:rsidRPr="00C54862">
        <w:rPr>
          <w:rFonts w:ascii="Georgia" w:hAnsi="Georgia"/>
          <w:iCs/>
        </w:rPr>
        <w:t xml:space="preserve"> </w:t>
      </w:r>
    </w:p>
    <w:p w14:paraId="4F982C87" w14:textId="77777777" w:rsidR="002474CE" w:rsidRPr="00C54862" w:rsidRDefault="002474CE" w:rsidP="002474CE">
      <w:pPr>
        <w:spacing w:before="240"/>
        <w:jc w:val="both"/>
        <w:rPr>
          <w:rFonts w:ascii="Georgia" w:hAnsi="Georgia"/>
          <w:iCs/>
        </w:rPr>
      </w:pPr>
      <w:r w:rsidRPr="00C54862">
        <w:rPr>
          <w:rFonts w:ascii="Georgia" w:hAnsi="Georgia"/>
          <w:iCs/>
        </w:rPr>
        <w:t xml:space="preserve">Future of Ecumenism Article:    </w:t>
      </w:r>
      <w:hyperlink r:id="rId19" w:history="1">
        <w:r w:rsidRPr="00C54862">
          <w:rPr>
            <w:rStyle w:val="Hyperlink"/>
            <w:rFonts w:ascii="Georgia" w:hAnsi="Georgia"/>
            <w:iCs/>
          </w:rPr>
          <w:t>https://www.logos.com/grow/nook-ecumenism-history/</w:t>
        </w:r>
      </w:hyperlink>
      <w:r w:rsidRPr="00C54862">
        <w:rPr>
          <w:rFonts w:ascii="Georgia" w:hAnsi="Georgia"/>
          <w:iCs/>
        </w:rPr>
        <w:t xml:space="preserve"> </w:t>
      </w:r>
    </w:p>
    <w:p w14:paraId="1BF112AF" w14:textId="77777777" w:rsidR="002474CE" w:rsidRPr="00C54862" w:rsidRDefault="002474CE" w:rsidP="002474CE">
      <w:pPr>
        <w:spacing w:before="240"/>
        <w:rPr>
          <w:rFonts w:ascii="Georgia" w:hAnsi="Georgia"/>
          <w:iCs/>
        </w:rPr>
      </w:pPr>
      <w:r w:rsidRPr="00C54862">
        <w:rPr>
          <w:rFonts w:ascii="Georgia" w:hAnsi="Georgia"/>
          <w:iCs/>
        </w:rPr>
        <w:t xml:space="preserve">***New Stories to Tell – Anglican &amp; RC Ecumenical Reflections:   </w:t>
      </w:r>
      <w:hyperlink r:id="rId20" w:history="1">
        <w:r w:rsidRPr="00C54862">
          <w:rPr>
            <w:rStyle w:val="Hyperlink"/>
            <w:rFonts w:ascii="Georgia" w:hAnsi="Georgia"/>
            <w:iCs/>
          </w:rPr>
          <w:t>https://iarccum.org/archive/Canada/2018_ARC-Canada_New-Stories-to-Tell_en.pdf</w:t>
        </w:r>
      </w:hyperlink>
      <w:r w:rsidRPr="00C54862">
        <w:rPr>
          <w:rFonts w:ascii="Georgia" w:hAnsi="Georgia"/>
          <w:iCs/>
        </w:rPr>
        <w:t xml:space="preserve"> </w:t>
      </w:r>
    </w:p>
    <w:p w14:paraId="17DFC6A5" w14:textId="77777777" w:rsidR="002474CE" w:rsidRPr="00D6498C" w:rsidRDefault="002474CE" w:rsidP="007A0420">
      <w:pPr>
        <w:rPr>
          <w:rFonts w:ascii="Georgia" w:hAnsi="Georgia"/>
        </w:rPr>
      </w:pPr>
    </w:p>
    <w:p w14:paraId="35B4DBA0" w14:textId="77777777" w:rsidR="00111BB4" w:rsidRPr="00D6498C" w:rsidRDefault="00111BB4" w:rsidP="00111BB4">
      <w:pPr>
        <w:rPr>
          <w:rFonts w:ascii="Georgia" w:hAnsi="Georgia"/>
          <w:b/>
          <w:bCs/>
          <w:color w:val="000000"/>
          <w:sz w:val="28"/>
          <w:szCs w:val="28"/>
        </w:rPr>
      </w:pPr>
    </w:p>
    <w:p w14:paraId="765A5CF7" w14:textId="77777777" w:rsidR="00111BB4" w:rsidRPr="00D6498C" w:rsidRDefault="00111BB4" w:rsidP="00111BB4">
      <w:pPr>
        <w:rPr>
          <w:rFonts w:ascii="Georgia" w:hAnsi="Georgia"/>
          <w:color w:val="000000"/>
        </w:rPr>
      </w:pPr>
      <w:r w:rsidRPr="00D6498C">
        <w:rPr>
          <w:rFonts w:ascii="Georgia" w:hAnsi="Georgia"/>
          <w:b/>
          <w:bCs/>
          <w:color w:val="000000"/>
          <w:sz w:val="28"/>
          <w:szCs w:val="28"/>
        </w:rPr>
        <w:t xml:space="preserve">Method of Evaluation and Criteria for Grading                                                                    </w:t>
      </w:r>
      <w:proofErr w:type="gramStart"/>
      <w:r w:rsidRPr="00D6498C">
        <w:rPr>
          <w:rFonts w:ascii="Georgia" w:hAnsi="Georgia"/>
          <w:b/>
          <w:bCs/>
          <w:color w:val="000000"/>
          <w:sz w:val="28"/>
          <w:szCs w:val="28"/>
        </w:rPr>
        <w:t xml:space="preserve">   </w:t>
      </w:r>
      <w:r w:rsidRPr="00D6498C">
        <w:rPr>
          <w:rFonts w:ascii="Georgia" w:hAnsi="Georgia"/>
          <w:color w:val="000000"/>
        </w:rPr>
        <w:t>(</w:t>
      </w:r>
      <w:proofErr w:type="gramEnd"/>
      <w:r w:rsidRPr="00D6498C">
        <w:rPr>
          <w:rFonts w:ascii="Georgia" w:hAnsi="Georgia"/>
          <w:color w:val="000000"/>
        </w:rPr>
        <w:t>only for students choosing to be evaluated for full course credit)</w:t>
      </w:r>
    </w:p>
    <w:p w14:paraId="0D624B5B" w14:textId="77777777" w:rsidR="007A0420" w:rsidRPr="00D6498C" w:rsidRDefault="007A0420" w:rsidP="007A0420">
      <w:pPr>
        <w:rPr>
          <w:rFonts w:ascii="Georgia" w:hAnsi="Georgia"/>
        </w:rPr>
      </w:pPr>
    </w:p>
    <w:p w14:paraId="2A09479D" w14:textId="77777777" w:rsidR="00C54862" w:rsidRPr="00C54862" w:rsidRDefault="00C54862" w:rsidP="00C54862">
      <w:pPr>
        <w:rPr>
          <w:rFonts w:ascii="Georgia" w:hAnsi="Georgia"/>
          <w:b/>
          <w:bCs/>
          <w:sz w:val="28"/>
          <w:szCs w:val="28"/>
        </w:rPr>
      </w:pPr>
      <w:r w:rsidRPr="00C54862">
        <w:rPr>
          <w:rFonts w:ascii="Georgia" w:hAnsi="Georgia"/>
          <w:b/>
          <w:bCs/>
          <w:sz w:val="28"/>
          <w:szCs w:val="28"/>
        </w:rPr>
        <w:t>Assignments and Evaluation</w:t>
      </w:r>
    </w:p>
    <w:p w14:paraId="410D286E" w14:textId="77777777" w:rsidR="00C54862" w:rsidRPr="00C54862" w:rsidRDefault="00C54862" w:rsidP="00C54862">
      <w:pPr>
        <w:rPr>
          <w:rFonts w:ascii="Georgia" w:hAnsi="Georgia"/>
        </w:rPr>
      </w:pPr>
    </w:p>
    <w:p w14:paraId="30D4C7FF" w14:textId="77777777" w:rsidR="00C54862" w:rsidRPr="00C54862" w:rsidRDefault="00C54862" w:rsidP="00C54862">
      <w:pPr>
        <w:numPr>
          <w:ilvl w:val="0"/>
          <w:numId w:val="33"/>
        </w:numPr>
        <w:rPr>
          <w:rFonts w:ascii="Georgia" w:hAnsi="Georgia"/>
        </w:rPr>
      </w:pPr>
      <w:r w:rsidRPr="00C54862">
        <w:rPr>
          <w:rFonts w:ascii="Georgia" w:hAnsi="Georgia"/>
        </w:rPr>
        <w:t xml:space="preserve">20%   Assigned </w:t>
      </w:r>
      <w:proofErr w:type="gramStart"/>
      <w:r w:rsidRPr="00C54862">
        <w:rPr>
          <w:rFonts w:ascii="Georgia" w:hAnsi="Georgia"/>
        </w:rPr>
        <w:t>Readings;</w:t>
      </w:r>
      <w:proofErr w:type="gramEnd"/>
      <w:r w:rsidRPr="00C54862">
        <w:rPr>
          <w:rFonts w:ascii="Georgia" w:hAnsi="Georgia"/>
        </w:rPr>
        <w:t xml:space="preserve"> participation in discussion </w:t>
      </w:r>
    </w:p>
    <w:p w14:paraId="6E0958C7" w14:textId="77777777" w:rsidR="00C54862" w:rsidRDefault="00C54862" w:rsidP="00C54862">
      <w:pPr>
        <w:numPr>
          <w:ilvl w:val="1"/>
          <w:numId w:val="33"/>
        </w:numPr>
        <w:rPr>
          <w:rFonts w:ascii="Georgia" w:hAnsi="Georgia"/>
        </w:rPr>
      </w:pPr>
      <w:r w:rsidRPr="00C54862">
        <w:rPr>
          <w:rFonts w:ascii="Georgia" w:hAnsi="Georgia"/>
        </w:rPr>
        <w:t xml:space="preserve">Two reflections on any two of the readings (250 words)  </w:t>
      </w:r>
    </w:p>
    <w:p w14:paraId="679F87B0" w14:textId="77777777" w:rsidR="00C54862" w:rsidRPr="00C54862" w:rsidRDefault="00C54862" w:rsidP="00C54862">
      <w:pPr>
        <w:ind w:left="1800"/>
        <w:rPr>
          <w:rFonts w:ascii="Georgia" w:hAnsi="Georgia"/>
        </w:rPr>
      </w:pPr>
    </w:p>
    <w:p w14:paraId="779FADA5" w14:textId="6B86583F" w:rsidR="00C54862" w:rsidRDefault="00C54862" w:rsidP="00C54862">
      <w:pPr>
        <w:numPr>
          <w:ilvl w:val="0"/>
          <w:numId w:val="33"/>
        </w:numPr>
        <w:rPr>
          <w:rFonts w:ascii="Georgia" w:hAnsi="Georgia"/>
        </w:rPr>
      </w:pPr>
      <w:r w:rsidRPr="00C54862">
        <w:rPr>
          <w:rFonts w:ascii="Georgia" w:hAnsi="Georgia"/>
        </w:rPr>
        <w:t xml:space="preserve">30%   One paper – 2-3 pages (500-750 words, double </w:t>
      </w:r>
      <w:proofErr w:type="gramStart"/>
      <w:r w:rsidRPr="00C54862">
        <w:rPr>
          <w:rFonts w:ascii="Georgia" w:hAnsi="Georgia"/>
        </w:rPr>
        <w:t>spaced)  -</w:t>
      </w:r>
      <w:proofErr w:type="gramEnd"/>
      <w:r w:rsidRPr="00C54862">
        <w:rPr>
          <w:rFonts w:ascii="Georgia" w:hAnsi="Georgia"/>
        </w:rPr>
        <w:t xml:space="preserve"> Reflection paper on personal visit to worship with </w:t>
      </w:r>
      <w:proofErr w:type="gramStart"/>
      <w:r w:rsidRPr="00C54862">
        <w:rPr>
          <w:rFonts w:ascii="Georgia" w:hAnsi="Georgia"/>
        </w:rPr>
        <w:t>a  denomination</w:t>
      </w:r>
      <w:proofErr w:type="gramEnd"/>
      <w:r w:rsidRPr="00C54862">
        <w:rPr>
          <w:rFonts w:ascii="Georgia" w:hAnsi="Georgia"/>
        </w:rPr>
        <w:t xml:space="preserve"> other than your own – in the spirit of the practice of receptive ecumenism</w:t>
      </w:r>
    </w:p>
    <w:p w14:paraId="43D58DC0" w14:textId="77777777" w:rsidR="00C54862" w:rsidRDefault="00C54862" w:rsidP="00C54862">
      <w:pPr>
        <w:numPr>
          <w:ilvl w:val="0"/>
          <w:numId w:val="33"/>
        </w:numPr>
        <w:rPr>
          <w:rFonts w:ascii="Georgia" w:hAnsi="Georgia"/>
        </w:rPr>
      </w:pPr>
      <w:r w:rsidRPr="00C54862">
        <w:rPr>
          <w:rFonts w:ascii="Georgia" w:hAnsi="Georgia"/>
        </w:rPr>
        <w:lastRenderedPageBreak/>
        <w:t>20%    Quiz in class</w:t>
      </w:r>
    </w:p>
    <w:p w14:paraId="1B9D13E4" w14:textId="77777777" w:rsidR="00C54862" w:rsidRDefault="00C54862" w:rsidP="00C54862">
      <w:pPr>
        <w:pStyle w:val="ListParagraph"/>
        <w:rPr>
          <w:rFonts w:ascii="Georgia" w:hAnsi="Georgia"/>
        </w:rPr>
      </w:pPr>
    </w:p>
    <w:p w14:paraId="36956053" w14:textId="77777777" w:rsidR="00C54862" w:rsidRPr="00C54862" w:rsidRDefault="00C54862" w:rsidP="00C54862">
      <w:pPr>
        <w:ind w:left="1080"/>
        <w:rPr>
          <w:rFonts w:ascii="Georgia" w:hAnsi="Georgia"/>
        </w:rPr>
      </w:pPr>
    </w:p>
    <w:p w14:paraId="72ABCD7F" w14:textId="77777777" w:rsidR="00C54862" w:rsidRPr="00C54862" w:rsidRDefault="00C54862" w:rsidP="00C54862">
      <w:pPr>
        <w:numPr>
          <w:ilvl w:val="0"/>
          <w:numId w:val="33"/>
        </w:numPr>
        <w:rPr>
          <w:rFonts w:ascii="Georgia" w:hAnsi="Georgia"/>
          <w:u w:val="single"/>
        </w:rPr>
      </w:pPr>
      <w:r w:rsidRPr="00C54862">
        <w:rPr>
          <w:rFonts w:ascii="Georgia" w:hAnsi="Georgia"/>
        </w:rPr>
        <w:t xml:space="preserve">30%    One exam – to be completed at home and submitted </w:t>
      </w:r>
      <w:r w:rsidRPr="00C54862">
        <w:rPr>
          <w:rFonts w:ascii="Georgia" w:hAnsi="Georgia"/>
          <w:u w:val="single"/>
        </w:rPr>
        <w:t>no later than two weeks after the end of the classes</w:t>
      </w:r>
    </w:p>
    <w:p w14:paraId="071E3BEA" w14:textId="77777777" w:rsidR="00836C3D" w:rsidRDefault="00836C3D" w:rsidP="00773713">
      <w:pPr>
        <w:rPr>
          <w:rFonts w:ascii="Georgia" w:hAnsi="Georgia"/>
          <w:b/>
          <w:bCs/>
          <w:color w:val="000000"/>
          <w:sz w:val="28"/>
          <w:szCs w:val="28"/>
        </w:rPr>
      </w:pPr>
    </w:p>
    <w:p w14:paraId="669D7A87" w14:textId="77777777" w:rsidR="009067F1" w:rsidRPr="00D6498C" w:rsidRDefault="009067F1" w:rsidP="00773713">
      <w:pPr>
        <w:rPr>
          <w:rFonts w:ascii="Georgia" w:hAnsi="Georgia"/>
          <w:b/>
          <w:bCs/>
          <w:color w:val="000000"/>
          <w:sz w:val="28"/>
          <w:szCs w:val="28"/>
        </w:rPr>
      </w:pPr>
    </w:p>
    <w:p w14:paraId="7C2CC201" w14:textId="0834C9AC" w:rsidR="004D48FC" w:rsidRPr="00D6498C" w:rsidRDefault="004D48FC" w:rsidP="004D48FC">
      <w:pPr>
        <w:shd w:val="clear" w:color="auto" w:fill="FFFFFF"/>
        <w:spacing w:after="150" w:line="360" w:lineRule="atLeast"/>
        <w:rPr>
          <w:rFonts w:ascii="Georgia" w:eastAsia="Times New Roman" w:hAnsi="Georgia" w:cstheme="minorHAnsi"/>
          <w:b/>
          <w:bCs/>
          <w:color w:val="333333"/>
          <w:sz w:val="28"/>
          <w:szCs w:val="28"/>
        </w:rPr>
      </w:pPr>
      <w:r w:rsidRPr="00D6498C">
        <w:rPr>
          <w:rFonts w:ascii="Georgia" w:hAnsi="Georgia" w:cstheme="minorHAnsi"/>
          <w:b/>
          <w:bCs/>
          <w:sz w:val="28"/>
          <w:szCs w:val="28"/>
        </w:rPr>
        <w:t xml:space="preserve">Huron </w:t>
      </w:r>
      <w:r w:rsidR="00310041" w:rsidRPr="00D6498C">
        <w:rPr>
          <w:rFonts w:ascii="Georgia" w:hAnsi="Georgia" w:cstheme="minorHAnsi"/>
          <w:b/>
          <w:bCs/>
          <w:sz w:val="28"/>
          <w:szCs w:val="28"/>
        </w:rPr>
        <w:t>G</w:t>
      </w:r>
      <w:r w:rsidRPr="00D6498C">
        <w:rPr>
          <w:rFonts w:ascii="Georgia" w:hAnsi="Georgia" w:cstheme="minorHAnsi"/>
          <w:b/>
          <w:bCs/>
          <w:sz w:val="28"/>
          <w:szCs w:val="28"/>
        </w:rPr>
        <w:t xml:space="preserve">rade </w:t>
      </w:r>
      <w:r w:rsidR="00310041" w:rsidRPr="00D6498C">
        <w:rPr>
          <w:rFonts w:ascii="Georgia" w:hAnsi="Georgia" w:cstheme="minorHAnsi"/>
          <w:b/>
          <w:bCs/>
          <w:sz w:val="28"/>
          <w:szCs w:val="28"/>
        </w:rPr>
        <w:t>D</w:t>
      </w:r>
      <w:r w:rsidRPr="00D6498C">
        <w:rPr>
          <w:rFonts w:ascii="Georgia" w:hAnsi="Georgia"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D6498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One could scarcely expect better from a student at this level</w:t>
            </w:r>
          </w:p>
        </w:tc>
      </w:tr>
      <w:tr w:rsidR="004D48FC" w:rsidRPr="00D6498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Superior work which is clearly above average</w:t>
            </w:r>
          </w:p>
        </w:tc>
      </w:tr>
      <w:tr w:rsidR="004D48FC" w:rsidRPr="00D6498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Good work, meeting all requirements, and eminently satisfactory</w:t>
            </w:r>
          </w:p>
        </w:tc>
      </w:tr>
      <w:tr w:rsidR="004D48FC" w:rsidRPr="00D6498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Competent work, meeting requirements</w:t>
            </w:r>
          </w:p>
        </w:tc>
      </w:tr>
      <w:tr w:rsidR="004D48FC" w:rsidRPr="00D6498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Fair work, minimally acceptable</w:t>
            </w:r>
          </w:p>
        </w:tc>
      </w:tr>
      <w:tr w:rsidR="004D48FC" w:rsidRPr="00D6498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Fail</w:t>
            </w:r>
          </w:p>
        </w:tc>
      </w:tr>
    </w:tbl>
    <w:p w14:paraId="33B409D1" w14:textId="77777777" w:rsidR="00AD0844" w:rsidRPr="00D6498C" w:rsidRDefault="00AD0844" w:rsidP="00D72E8F">
      <w:pPr>
        <w:tabs>
          <w:tab w:val="left" w:pos="4078"/>
        </w:tabs>
        <w:spacing w:after="120"/>
        <w:rPr>
          <w:rFonts w:ascii="Georgia" w:hAnsi="Georgia" w:cstheme="minorHAnsi"/>
          <w:b/>
          <w:bCs/>
          <w:sz w:val="28"/>
          <w:szCs w:val="28"/>
        </w:rPr>
      </w:pPr>
    </w:p>
    <w:p w14:paraId="1997E937" w14:textId="00151679" w:rsidR="00D72E8F" w:rsidRPr="00D6498C" w:rsidRDefault="00D72E8F" w:rsidP="00D72E8F">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t>Student Code of Conduct</w:t>
      </w:r>
    </w:p>
    <w:p w14:paraId="73DAA7B0" w14:textId="77777777" w:rsidR="00D72E8F" w:rsidRDefault="00D72E8F" w:rsidP="00D72E8F">
      <w:pPr>
        <w:tabs>
          <w:tab w:val="left" w:pos="4078"/>
        </w:tabs>
        <w:rPr>
          <w:rFonts w:ascii="Georgia" w:hAnsi="Georgia" w:cstheme="minorHAnsi"/>
          <w:sz w:val="20"/>
          <w:szCs w:val="20"/>
        </w:rPr>
      </w:pPr>
      <w:r w:rsidRPr="00D6498C">
        <w:rPr>
          <w:rFonts w:ascii="Georgia" w:hAnsi="Georgia"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21" w:history="1">
        <w:r w:rsidRPr="00D6498C">
          <w:rPr>
            <w:rStyle w:val="Hyperlink"/>
            <w:rFonts w:ascii="Georgia" w:hAnsi="Georgia" w:cstheme="minorHAnsi"/>
            <w:sz w:val="20"/>
            <w:szCs w:val="20"/>
          </w:rPr>
          <w:t>https://huronatwestern.ca/sites/default/files/Res%20Life/Student%20Code%20of%20Conduct%20-%20Revised%20September%202019.pdf</w:t>
        </w:r>
      </w:hyperlink>
      <w:r w:rsidRPr="00D6498C">
        <w:rPr>
          <w:rFonts w:ascii="Georgia" w:hAnsi="Georgia" w:cstheme="minorHAnsi"/>
          <w:sz w:val="20"/>
          <w:szCs w:val="20"/>
        </w:rPr>
        <w:t>.</w:t>
      </w:r>
    </w:p>
    <w:p w14:paraId="2F77904E" w14:textId="77777777" w:rsidR="00881671" w:rsidRDefault="00881671" w:rsidP="00D72E8F">
      <w:pPr>
        <w:tabs>
          <w:tab w:val="left" w:pos="4078"/>
        </w:tabs>
        <w:rPr>
          <w:rFonts w:ascii="Georgia" w:hAnsi="Georgia" w:cstheme="minorHAnsi"/>
          <w:sz w:val="20"/>
          <w:szCs w:val="20"/>
        </w:rPr>
      </w:pPr>
    </w:p>
    <w:p w14:paraId="265FFA6F" w14:textId="770BB410" w:rsidR="00D72E8F" w:rsidRPr="00D6498C" w:rsidRDefault="00D72E8F" w:rsidP="00D72E8F">
      <w:pPr>
        <w:tabs>
          <w:tab w:val="left" w:pos="4078"/>
        </w:tabs>
        <w:rPr>
          <w:rFonts w:ascii="Georgia" w:hAnsi="Georgia" w:cstheme="minorHAnsi"/>
          <w:sz w:val="20"/>
          <w:szCs w:val="20"/>
        </w:rPr>
      </w:pPr>
    </w:p>
    <w:p w14:paraId="0ED5F698" w14:textId="4161E37C" w:rsidR="00310041" w:rsidRPr="00D6498C" w:rsidRDefault="00D72E8F" w:rsidP="00D72E8F">
      <w:pPr>
        <w:tabs>
          <w:tab w:val="left" w:pos="4078"/>
        </w:tabs>
        <w:rPr>
          <w:rFonts w:ascii="Georgia" w:hAnsi="Georgia" w:cstheme="minorHAnsi"/>
          <w:b/>
          <w:bCs/>
          <w:sz w:val="28"/>
          <w:szCs w:val="28"/>
          <w:lang w:val="en-US"/>
        </w:rPr>
      </w:pPr>
      <w:r w:rsidRPr="00D6498C">
        <w:rPr>
          <w:rFonts w:ascii="Georgia" w:hAnsi="Georgia" w:cstheme="minorHAnsi"/>
          <w:b/>
          <w:bCs/>
          <w:sz w:val="28"/>
          <w:szCs w:val="28"/>
          <w:lang w:val="en-US"/>
        </w:rPr>
        <w:t>Statement on the Recording of Class Activities</w:t>
      </w:r>
    </w:p>
    <w:p w14:paraId="765116CC" w14:textId="77777777" w:rsidR="00D72E8F" w:rsidRPr="00D6498C" w:rsidRDefault="00D72E8F" w:rsidP="00D72E8F">
      <w:pPr>
        <w:tabs>
          <w:tab w:val="left" w:pos="4078"/>
        </w:tabs>
        <w:rPr>
          <w:rFonts w:ascii="Georgia" w:hAnsi="Georgia" w:cstheme="minorHAnsi"/>
          <w:sz w:val="20"/>
          <w:szCs w:val="20"/>
          <w:lang w:val="en-US"/>
        </w:rPr>
      </w:pPr>
      <w:r w:rsidRPr="00D6498C">
        <w:rPr>
          <w:rFonts w:ascii="Georgia" w:hAnsi="Georgia"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Pr="00D6498C" w:rsidRDefault="00D72E8F" w:rsidP="00D72E8F">
      <w:pPr>
        <w:tabs>
          <w:tab w:val="left" w:pos="4078"/>
        </w:tabs>
        <w:rPr>
          <w:rFonts w:ascii="Georgia" w:hAnsi="Georgia" w:cstheme="minorHAnsi"/>
          <w:b/>
          <w:bCs/>
          <w:sz w:val="20"/>
          <w:szCs w:val="20"/>
          <w:u w:val="single"/>
        </w:rPr>
      </w:pPr>
    </w:p>
    <w:p w14:paraId="3D062D4A" w14:textId="7A238F2C" w:rsidR="00A2331E" w:rsidRDefault="00D72E8F" w:rsidP="009067F1">
      <w:pPr>
        <w:tabs>
          <w:tab w:val="left" w:pos="4078"/>
        </w:tabs>
        <w:rPr>
          <w:rFonts w:ascii="Georgia" w:hAnsi="Georgia" w:cstheme="minorHAnsi"/>
          <w:sz w:val="20"/>
          <w:szCs w:val="20"/>
        </w:rPr>
      </w:pPr>
      <w:r w:rsidRPr="00D6498C">
        <w:rPr>
          <w:rFonts w:ascii="Georgia" w:hAnsi="Georgia"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6498C">
        <w:rPr>
          <w:rFonts w:ascii="Georgia" w:hAnsi="Georgia" w:cstheme="minorHAnsi"/>
          <w:sz w:val="20"/>
          <w:szCs w:val="20"/>
        </w:rPr>
        <w:t>LT</w:t>
      </w:r>
      <w:r w:rsidR="00A2331E" w:rsidRPr="00D6498C">
        <w:rPr>
          <w:rFonts w:ascii="Georgia" w:hAnsi="Georgia" w:cstheme="minorHAnsi"/>
          <w:sz w:val="20"/>
          <w:szCs w:val="20"/>
        </w:rPr>
        <w:t>h</w:t>
      </w:r>
      <w:proofErr w:type="spellEnd"/>
      <w:r w:rsidR="00A2331E" w:rsidRPr="00D6498C">
        <w:rPr>
          <w:rFonts w:ascii="Georgia" w:hAnsi="Georgia" w:cstheme="minorHAnsi"/>
          <w:sz w:val="20"/>
          <w:szCs w:val="20"/>
        </w:rPr>
        <w:t xml:space="preserve"> Program Director,</w:t>
      </w:r>
      <w:r w:rsidRPr="00D6498C">
        <w:rPr>
          <w:rFonts w:ascii="Georgia" w:hAnsi="Georgia" w:cstheme="minorHAnsi"/>
          <w:sz w:val="20"/>
          <w:szCs w:val="20"/>
        </w:rPr>
        <w:t xml:space="preserve"> Dr. Grayhame Bowcott at </w:t>
      </w:r>
      <w:hyperlink r:id="rId22" w:history="1">
        <w:r w:rsidR="00881671" w:rsidRPr="00140108">
          <w:rPr>
            <w:rStyle w:val="Hyperlink"/>
            <w:rFonts w:ascii="Georgia" w:hAnsi="Georgia" w:cstheme="minorHAnsi"/>
            <w:sz w:val="20"/>
            <w:szCs w:val="20"/>
          </w:rPr>
          <w:t>grayhame.bowcott@huron.uwo.ca</w:t>
        </w:r>
      </w:hyperlink>
      <w:r w:rsidRPr="00D6498C">
        <w:rPr>
          <w:rFonts w:ascii="Georgia" w:hAnsi="Georgia" w:cstheme="minorHAnsi"/>
          <w:sz w:val="20"/>
          <w:szCs w:val="20"/>
        </w:rPr>
        <w:t xml:space="preserve"> </w:t>
      </w:r>
    </w:p>
    <w:p w14:paraId="1E5A526D" w14:textId="77777777" w:rsidR="00881671" w:rsidRDefault="00881671" w:rsidP="009067F1">
      <w:pPr>
        <w:tabs>
          <w:tab w:val="left" w:pos="4078"/>
        </w:tabs>
        <w:rPr>
          <w:rFonts w:ascii="Georgia" w:hAnsi="Georgia" w:cstheme="minorHAnsi"/>
          <w:sz w:val="20"/>
          <w:szCs w:val="20"/>
        </w:rPr>
      </w:pPr>
    </w:p>
    <w:p w14:paraId="7E5FA5F4" w14:textId="23ACCC56" w:rsidR="00881671" w:rsidRDefault="00881671" w:rsidP="009067F1">
      <w:pPr>
        <w:tabs>
          <w:tab w:val="left" w:pos="4078"/>
        </w:tabs>
        <w:rPr>
          <w:rFonts w:ascii="Georgia" w:hAnsi="Georgia" w:cstheme="minorHAnsi"/>
          <w:b/>
          <w:bCs/>
          <w:sz w:val="28"/>
          <w:szCs w:val="28"/>
          <w:lang w:val="en-US"/>
        </w:rPr>
      </w:pPr>
      <w:r>
        <w:rPr>
          <w:rFonts w:ascii="Georgia" w:hAnsi="Georgia" w:cstheme="minorHAnsi"/>
          <w:b/>
          <w:bCs/>
          <w:sz w:val="28"/>
          <w:szCs w:val="28"/>
          <w:lang w:val="en-US"/>
        </w:rPr>
        <w:t>Statement of Prohibition on the Use of AI</w:t>
      </w:r>
    </w:p>
    <w:p w14:paraId="1B848DFF" w14:textId="7E197850" w:rsidR="00881671" w:rsidRDefault="00881671" w:rsidP="009067F1">
      <w:pPr>
        <w:tabs>
          <w:tab w:val="left" w:pos="4078"/>
        </w:tabs>
        <w:rPr>
          <w:rFonts w:ascii="Georgia" w:hAnsi="Georgia" w:cstheme="minorHAnsi"/>
          <w:sz w:val="20"/>
          <w:szCs w:val="20"/>
        </w:rPr>
      </w:pPr>
      <w:r>
        <w:rPr>
          <w:rFonts w:ascii="Georgia" w:hAnsi="Georgia" w:cstheme="minorHAnsi"/>
          <w:sz w:val="20"/>
          <w:szCs w:val="20"/>
        </w:rPr>
        <w:t xml:space="preserve">As the primary purpose of Huron’s Licentiate in Theology Program is to enable critical thinking, spiritual growth, the cultivation of individual ministry skillsets, and personal discernment for future ministry leadership, this means that we expect our students to offer up only their own ideas and original contributions of writing, assignments, and evaluative content. </w:t>
      </w:r>
      <w:proofErr w:type="gramStart"/>
      <w:r>
        <w:rPr>
          <w:rFonts w:ascii="Georgia" w:hAnsi="Georgia" w:cstheme="minorHAnsi"/>
          <w:sz w:val="20"/>
          <w:szCs w:val="20"/>
        </w:rPr>
        <w:t>Any and all</w:t>
      </w:r>
      <w:proofErr w:type="gramEnd"/>
      <w:r>
        <w:rPr>
          <w:rFonts w:ascii="Georgia" w:hAnsi="Georgia" w:cstheme="minorHAnsi"/>
          <w:sz w:val="20"/>
          <w:szCs w:val="20"/>
        </w:rPr>
        <w:t xml:space="preserve"> use of AI (Artificial Intelligence) is strictly prohibited within this program. Any student that violates this prohibition will be disqualified from receiving credit for the course they are taking. Any student who repeatedly violates this prohibition may risk expulsion from the </w:t>
      </w:r>
      <w:proofErr w:type="spellStart"/>
      <w:r>
        <w:rPr>
          <w:rFonts w:ascii="Georgia" w:hAnsi="Georgia" w:cstheme="minorHAnsi"/>
          <w:sz w:val="20"/>
          <w:szCs w:val="20"/>
        </w:rPr>
        <w:t>LTh</w:t>
      </w:r>
      <w:proofErr w:type="spellEnd"/>
      <w:r>
        <w:rPr>
          <w:rFonts w:ascii="Georgia" w:hAnsi="Georgia" w:cstheme="minorHAnsi"/>
          <w:sz w:val="20"/>
          <w:szCs w:val="20"/>
        </w:rPr>
        <w:t xml:space="preserve"> Program. </w:t>
      </w:r>
    </w:p>
    <w:p w14:paraId="586FEEAC" w14:textId="77777777" w:rsidR="009067F1" w:rsidRPr="009067F1" w:rsidRDefault="009067F1" w:rsidP="009067F1">
      <w:pPr>
        <w:tabs>
          <w:tab w:val="left" w:pos="4078"/>
        </w:tabs>
        <w:rPr>
          <w:rFonts w:ascii="Georgia" w:hAnsi="Georgia" w:cstheme="minorHAnsi"/>
          <w:sz w:val="20"/>
          <w:szCs w:val="20"/>
        </w:rPr>
      </w:pPr>
    </w:p>
    <w:p w14:paraId="51373863" w14:textId="77777777" w:rsidR="002474CE" w:rsidRDefault="002474CE" w:rsidP="00D83228">
      <w:pPr>
        <w:tabs>
          <w:tab w:val="left" w:pos="4078"/>
        </w:tabs>
        <w:spacing w:after="120"/>
        <w:rPr>
          <w:rFonts w:ascii="Georgia" w:hAnsi="Georgia" w:cstheme="minorHAnsi"/>
          <w:b/>
          <w:bCs/>
          <w:sz w:val="28"/>
          <w:szCs w:val="28"/>
        </w:rPr>
      </w:pPr>
    </w:p>
    <w:p w14:paraId="62F263F8" w14:textId="77777777" w:rsidR="002474CE" w:rsidRDefault="002474CE" w:rsidP="00D83228">
      <w:pPr>
        <w:tabs>
          <w:tab w:val="left" w:pos="4078"/>
        </w:tabs>
        <w:spacing w:after="120"/>
        <w:rPr>
          <w:rFonts w:ascii="Georgia" w:hAnsi="Georgia" w:cstheme="minorHAnsi"/>
          <w:b/>
          <w:bCs/>
          <w:sz w:val="28"/>
          <w:szCs w:val="28"/>
        </w:rPr>
      </w:pPr>
    </w:p>
    <w:p w14:paraId="4314BCB2" w14:textId="4E7B1571" w:rsidR="00D83228" w:rsidRPr="00D6498C" w:rsidRDefault="00D83228" w:rsidP="00D83228">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lastRenderedPageBreak/>
        <w:t>Support Services</w:t>
      </w:r>
    </w:p>
    <w:p w14:paraId="0D97C5D8" w14:textId="473D2BF0" w:rsidR="00D83228" w:rsidRPr="00D6498C" w:rsidRDefault="00D83228" w:rsidP="00D83228">
      <w:pPr>
        <w:tabs>
          <w:tab w:val="left" w:pos="4078"/>
        </w:tabs>
        <w:rPr>
          <w:rFonts w:ascii="Georgia" w:hAnsi="Georgia" w:cstheme="minorHAnsi"/>
          <w:sz w:val="20"/>
          <w:szCs w:val="20"/>
        </w:rPr>
      </w:pPr>
      <w:r w:rsidRPr="00D6498C">
        <w:rPr>
          <w:rFonts w:ascii="Georgia" w:hAnsi="Georgia" w:cstheme="minorHAnsi"/>
          <w:sz w:val="20"/>
          <w:szCs w:val="20"/>
        </w:rPr>
        <w:t xml:space="preserve">For advice on course selections, degree requirements, and for assistance with requests for medical accommodation, students should contact the </w:t>
      </w:r>
      <w:proofErr w:type="spellStart"/>
      <w:r w:rsidRPr="00D6498C">
        <w:rPr>
          <w:rFonts w:ascii="Georgia" w:hAnsi="Georgia" w:cstheme="minorHAnsi"/>
          <w:sz w:val="20"/>
          <w:szCs w:val="20"/>
        </w:rPr>
        <w:t>LTh</w:t>
      </w:r>
      <w:proofErr w:type="spellEnd"/>
      <w:r w:rsidRPr="00D6498C">
        <w:rPr>
          <w:rFonts w:ascii="Georgia" w:hAnsi="Georgia" w:cstheme="minorHAnsi"/>
          <w:sz w:val="20"/>
          <w:szCs w:val="20"/>
        </w:rPr>
        <w:t xml:space="preserve"> </w:t>
      </w:r>
      <w:r w:rsidR="00A2331E" w:rsidRPr="00D6498C">
        <w:rPr>
          <w:rFonts w:ascii="Georgia" w:hAnsi="Georgia" w:cstheme="minorHAnsi"/>
          <w:sz w:val="20"/>
          <w:szCs w:val="20"/>
        </w:rPr>
        <w:t>Program Director</w:t>
      </w:r>
      <w:r w:rsidRPr="00D6498C">
        <w:rPr>
          <w:rFonts w:ascii="Georgia" w:hAnsi="Georgia" w:cstheme="minorHAnsi"/>
          <w:sz w:val="20"/>
          <w:szCs w:val="20"/>
        </w:rPr>
        <w:t xml:space="preserve">, Dr. Grayhame Bowcott at </w:t>
      </w:r>
      <w:hyperlink r:id="rId23" w:history="1">
        <w:r w:rsidR="00596F65" w:rsidRPr="00D6498C">
          <w:rPr>
            <w:rStyle w:val="Hyperlink"/>
            <w:rFonts w:ascii="Georgia" w:hAnsi="Georgia" w:cstheme="minorHAnsi"/>
            <w:sz w:val="20"/>
            <w:szCs w:val="20"/>
          </w:rPr>
          <w:t>grayhame.bowcott@huron.uwo.ca</w:t>
        </w:r>
      </w:hyperlink>
      <w:r w:rsidR="005D10B0" w:rsidRPr="00D6498C">
        <w:rPr>
          <w:rFonts w:ascii="Georgia" w:hAnsi="Georgia" w:cstheme="minorHAnsi"/>
          <w:sz w:val="20"/>
          <w:szCs w:val="20"/>
        </w:rPr>
        <w:t>.</w:t>
      </w:r>
    </w:p>
    <w:p w14:paraId="134E75CB" w14:textId="378550EC" w:rsidR="00D83228" w:rsidRPr="00D6498C" w:rsidRDefault="00D83228" w:rsidP="00D72E8F">
      <w:pPr>
        <w:tabs>
          <w:tab w:val="left" w:pos="4078"/>
        </w:tabs>
        <w:rPr>
          <w:rFonts w:ascii="Georgia" w:hAnsi="Georgia" w:cstheme="minorHAnsi"/>
          <w:sz w:val="20"/>
          <w:szCs w:val="20"/>
        </w:rPr>
      </w:pPr>
    </w:p>
    <w:p w14:paraId="107E4E52" w14:textId="588F586F" w:rsidR="005D10B0" w:rsidRPr="00D6498C" w:rsidRDefault="005D10B0" w:rsidP="00D72E8F">
      <w:pPr>
        <w:tabs>
          <w:tab w:val="left" w:pos="4078"/>
        </w:tabs>
        <w:rPr>
          <w:rFonts w:ascii="Georgia" w:hAnsi="Georgia" w:cstheme="minorHAnsi"/>
          <w:sz w:val="20"/>
          <w:szCs w:val="20"/>
        </w:rPr>
      </w:pPr>
    </w:p>
    <w:p w14:paraId="0E408074" w14:textId="7BFF6030" w:rsidR="005D10B0" w:rsidRPr="00D6498C" w:rsidRDefault="00EF47FA" w:rsidP="00EF47FA">
      <w:pPr>
        <w:tabs>
          <w:tab w:val="left" w:pos="4078"/>
        </w:tabs>
        <w:jc w:val="center"/>
        <w:rPr>
          <w:rFonts w:ascii="Georgia" w:hAnsi="Georgia" w:cstheme="minorHAnsi"/>
          <w:sz w:val="20"/>
          <w:szCs w:val="20"/>
        </w:rPr>
      </w:pPr>
      <w:r w:rsidRPr="00D6498C">
        <w:rPr>
          <w:rFonts w:ascii="Georgia" w:hAnsi="Georgia"/>
          <w:noProof/>
        </w:rPr>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Pr="00D6498C" w:rsidRDefault="005D10B0" w:rsidP="00D72E8F">
      <w:pPr>
        <w:tabs>
          <w:tab w:val="left" w:pos="4078"/>
        </w:tabs>
        <w:rPr>
          <w:rFonts w:ascii="Georgia" w:hAnsi="Georgia" w:cstheme="minorHAnsi"/>
          <w:sz w:val="20"/>
          <w:szCs w:val="20"/>
        </w:rPr>
      </w:pPr>
    </w:p>
    <w:p w14:paraId="71980DD4" w14:textId="77777777" w:rsidR="00A2331E" w:rsidRPr="00D6498C" w:rsidRDefault="00A2331E" w:rsidP="005D10B0">
      <w:pPr>
        <w:tabs>
          <w:tab w:val="left" w:pos="4078"/>
        </w:tabs>
        <w:jc w:val="center"/>
        <w:rPr>
          <w:rFonts w:ascii="Georgia" w:hAnsi="Georgia" w:cstheme="minorHAnsi"/>
          <w:sz w:val="20"/>
          <w:szCs w:val="20"/>
        </w:rPr>
      </w:pPr>
    </w:p>
    <w:p w14:paraId="3F4BAC4B" w14:textId="405E34B2" w:rsidR="00736DE3"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THIS COURSE </w:t>
      </w:r>
      <w:r w:rsidRPr="00C54862">
        <w:rPr>
          <w:rFonts w:ascii="Georgia" w:hAnsi="Georgia" w:cstheme="minorHAnsi"/>
          <w:color w:val="EE0000"/>
          <w:sz w:val="20"/>
          <w:szCs w:val="20"/>
        </w:rPr>
        <w:t>HAS BEEN</w:t>
      </w:r>
      <w:r w:rsidRPr="00B8769B">
        <w:rPr>
          <w:rFonts w:ascii="Georgia" w:hAnsi="Georgia" w:cstheme="minorHAnsi"/>
          <w:color w:val="EE0000"/>
          <w:sz w:val="20"/>
          <w:szCs w:val="20"/>
        </w:rPr>
        <w:t xml:space="preserve"> APPROVED </w:t>
      </w:r>
    </w:p>
    <w:p w14:paraId="6B23DD06" w14:textId="4E376C89" w:rsidR="005D10B0" w:rsidRPr="00B8769B"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BY HURON</w:t>
      </w:r>
      <w:r w:rsidR="005D0EF1" w:rsidRPr="00B8769B">
        <w:rPr>
          <w:rFonts w:ascii="Georgia" w:hAnsi="Georgia" w:cstheme="minorHAnsi"/>
          <w:color w:val="EE0000"/>
          <w:sz w:val="20"/>
          <w:szCs w:val="20"/>
        </w:rPr>
        <w:t>’</w:t>
      </w:r>
      <w:r w:rsidRPr="00B8769B">
        <w:rPr>
          <w:rFonts w:ascii="Georgia" w:hAnsi="Georgia" w:cstheme="minorHAnsi"/>
          <w:color w:val="EE0000"/>
          <w:sz w:val="20"/>
          <w:szCs w:val="20"/>
        </w:rPr>
        <w:t xml:space="preserve">S FACULTY OF THEOLOGY COMMITTEE </w:t>
      </w:r>
    </w:p>
    <w:p w14:paraId="3D96E7EA" w14:textId="2C9A8AB8" w:rsidR="00415EF9" w:rsidRPr="009067F1" w:rsidRDefault="005D10B0" w:rsidP="009067F1">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FOR THE </w:t>
      </w:r>
      <w:r w:rsidR="00B8769B" w:rsidRPr="00B8769B">
        <w:rPr>
          <w:rFonts w:ascii="Georgia" w:hAnsi="Georgia" w:cstheme="minorHAnsi"/>
          <w:color w:val="EE0000"/>
          <w:sz w:val="20"/>
          <w:szCs w:val="20"/>
        </w:rPr>
        <w:t>FALL</w:t>
      </w:r>
      <w:r w:rsidR="00836C3D" w:rsidRPr="00B8769B">
        <w:rPr>
          <w:rFonts w:ascii="Georgia" w:hAnsi="Georgia" w:cstheme="minorHAnsi"/>
          <w:color w:val="EE0000"/>
          <w:sz w:val="20"/>
          <w:szCs w:val="20"/>
        </w:rPr>
        <w:t xml:space="preserve"> </w:t>
      </w:r>
      <w:r w:rsidRPr="00B8769B">
        <w:rPr>
          <w:rFonts w:ascii="Georgia" w:hAnsi="Georgia" w:cstheme="minorHAnsi"/>
          <w:color w:val="EE0000"/>
          <w:sz w:val="20"/>
          <w:szCs w:val="20"/>
        </w:rPr>
        <w:t>TERM OF THE LTH PROGRAM, 202</w:t>
      </w:r>
      <w:r w:rsidR="00B8769B" w:rsidRPr="00B8769B">
        <w:rPr>
          <w:rFonts w:ascii="Georgia" w:hAnsi="Georgia" w:cstheme="minorHAnsi"/>
          <w:color w:val="EE0000"/>
          <w:sz w:val="20"/>
          <w:szCs w:val="20"/>
        </w:rPr>
        <w:t>5</w:t>
      </w:r>
      <w:r w:rsidRPr="00B8769B">
        <w:rPr>
          <w:rFonts w:ascii="Georgia" w:hAnsi="Georgia" w:cstheme="minorHAnsi"/>
          <w:color w:val="EE0000"/>
          <w:sz w:val="20"/>
          <w:szCs w:val="20"/>
        </w:rPr>
        <w:t>.</w:t>
      </w:r>
    </w:p>
    <w:sectPr w:rsidR="00415EF9" w:rsidRPr="009067F1" w:rsidSect="00A6022D">
      <w:headerReference w:type="default" r:id="rId25"/>
      <w:footerReference w:type="even" r:id="rId26"/>
      <w:foot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5DA9" w14:textId="77777777" w:rsidR="006B325A" w:rsidRDefault="006B325A" w:rsidP="00CF57E7">
      <w:r>
        <w:separator/>
      </w:r>
    </w:p>
  </w:endnote>
  <w:endnote w:type="continuationSeparator" w:id="0">
    <w:p w14:paraId="7E9F5D1D" w14:textId="77777777" w:rsidR="006B325A" w:rsidRDefault="006B325A"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1D3B" w14:textId="77777777" w:rsidR="006B325A" w:rsidRDefault="006B325A" w:rsidP="00CF57E7">
      <w:r>
        <w:separator/>
      </w:r>
    </w:p>
  </w:footnote>
  <w:footnote w:type="continuationSeparator" w:id="0">
    <w:p w14:paraId="5388C4B5" w14:textId="77777777" w:rsidR="006B325A" w:rsidRDefault="006B325A"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C5FE1"/>
    <w:multiLevelType w:val="hybridMultilevel"/>
    <w:tmpl w:val="E71E06DE"/>
    <w:lvl w:ilvl="0" w:tplc="ED6028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3"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67B7B"/>
    <w:multiLevelType w:val="hybridMultilevel"/>
    <w:tmpl w:val="C0BEBBB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4A8223C6"/>
    <w:multiLevelType w:val="hybridMultilevel"/>
    <w:tmpl w:val="778833C6"/>
    <w:lvl w:ilvl="0" w:tplc="F0BE72A4">
      <w:start w:val="1"/>
      <w:numFmt w:val="decimal"/>
      <w:lvlText w:val="%1."/>
      <w:lvlJc w:val="left"/>
      <w:pPr>
        <w:ind w:left="1080" w:hanging="360"/>
      </w:pPr>
      <w:rPr>
        <w:rFonts w:asciiTheme="minorHAnsi" w:eastAsiaTheme="minorHAnsi" w:hAnsiTheme="minorHAnsi" w:cstheme="minorBidi"/>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409300C"/>
    <w:multiLevelType w:val="hybridMultilevel"/>
    <w:tmpl w:val="AD80BB82"/>
    <w:lvl w:ilvl="0" w:tplc="AA843F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568A4605"/>
    <w:multiLevelType w:val="hybridMultilevel"/>
    <w:tmpl w:val="0706F2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FA3DD7"/>
    <w:multiLevelType w:val="hybridMultilevel"/>
    <w:tmpl w:val="55421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D3731"/>
    <w:multiLevelType w:val="hybridMultilevel"/>
    <w:tmpl w:val="1EB2F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9"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B5A64"/>
    <w:multiLevelType w:val="hybridMultilevel"/>
    <w:tmpl w:val="0B341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FD971B5"/>
    <w:multiLevelType w:val="hybridMultilevel"/>
    <w:tmpl w:val="18BC4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6373545">
    <w:abstractNumId w:val="21"/>
  </w:num>
  <w:num w:numId="2" w16cid:durableId="739863297">
    <w:abstractNumId w:val="23"/>
  </w:num>
  <w:num w:numId="3" w16cid:durableId="144127382">
    <w:abstractNumId w:val="13"/>
  </w:num>
  <w:num w:numId="4" w16cid:durableId="397480468">
    <w:abstractNumId w:val="10"/>
  </w:num>
  <w:num w:numId="5" w16cid:durableId="1706060938">
    <w:abstractNumId w:val="3"/>
  </w:num>
  <w:num w:numId="6" w16cid:durableId="312872108">
    <w:abstractNumId w:val="19"/>
  </w:num>
  <w:num w:numId="7" w16cid:durableId="245656242">
    <w:abstractNumId w:val="22"/>
  </w:num>
  <w:num w:numId="8" w16cid:durableId="567158415">
    <w:abstractNumId w:val="31"/>
  </w:num>
  <w:num w:numId="9" w16cid:durableId="1091202519">
    <w:abstractNumId w:val="1"/>
  </w:num>
  <w:num w:numId="10" w16cid:durableId="70348526">
    <w:abstractNumId w:val="32"/>
  </w:num>
  <w:num w:numId="11" w16cid:durableId="500587920">
    <w:abstractNumId w:val="29"/>
  </w:num>
  <w:num w:numId="12" w16cid:durableId="483788471">
    <w:abstractNumId w:val="8"/>
  </w:num>
  <w:num w:numId="13" w16cid:durableId="1887331018">
    <w:abstractNumId w:val="24"/>
  </w:num>
  <w:num w:numId="14" w16cid:durableId="1304188917">
    <w:abstractNumId w:val="28"/>
  </w:num>
  <w:num w:numId="15" w16cid:durableId="54087244">
    <w:abstractNumId w:val="20"/>
  </w:num>
  <w:num w:numId="16" w16cid:durableId="1209030466">
    <w:abstractNumId w:val="5"/>
  </w:num>
  <w:num w:numId="17" w16cid:durableId="1916237945">
    <w:abstractNumId w:val="0"/>
  </w:num>
  <w:num w:numId="18" w16cid:durableId="532379968">
    <w:abstractNumId w:val="6"/>
  </w:num>
  <w:num w:numId="19" w16cid:durableId="122139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1"/>
  </w:num>
  <w:num w:numId="25" w16cid:durableId="1074819339">
    <w:abstractNumId w:val="4"/>
  </w:num>
  <w:num w:numId="26" w16cid:durableId="2085032658">
    <w:abstractNumId w:val="25"/>
  </w:num>
  <w:num w:numId="27" w16cid:durableId="527065413">
    <w:abstractNumId w:val="16"/>
  </w:num>
  <w:num w:numId="28" w16cid:durableId="365259669">
    <w:abstractNumId w:val="2"/>
  </w:num>
  <w:num w:numId="29" w16cid:durableId="635796051">
    <w:abstractNumId w:val="18"/>
  </w:num>
  <w:num w:numId="30" w16cid:durableId="1180239023">
    <w:abstractNumId w:val="26"/>
  </w:num>
  <w:num w:numId="31" w16cid:durableId="1392734338">
    <w:abstractNumId w:val="33"/>
  </w:num>
  <w:num w:numId="32" w16cid:durableId="1985889379">
    <w:abstractNumId w:val="14"/>
  </w:num>
  <w:num w:numId="33" w16cid:durableId="1093168027">
    <w:abstractNumId w:val="15"/>
  </w:num>
  <w:num w:numId="34" w16cid:durableId="891618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21B39"/>
    <w:rsid w:val="000257C3"/>
    <w:rsid w:val="0002750F"/>
    <w:rsid w:val="00044536"/>
    <w:rsid w:val="000459A7"/>
    <w:rsid w:val="00052FA6"/>
    <w:rsid w:val="00056379"/>
    <w:rsid w:val="00063E26"/>
    <w:rsid w:val="00066A28"/>
    <w:rsid w:val="00067B81"/>
    <w:rsid w:val="00067F66"/>
    <w:rsid w:val="00082141"/>
    <w:rsid w:val="00090BF6"/>
    <w:rsid w:val="00092FD9"/>
    <w:rsid w:val="00094F2B"/>
    <w:rsid w:val="000A0A43"/>
    <w:rsid w:val="000A174A"/>
    <w:rsid w:val="000A6838"/>
    <w:rsid w:val="000C0FA7"/>
    <w:rsid w:val="000C22B0"/>
    <w:rsid w:val="000D6542"/>
    <w:rsid w:val="000F0558"/>
    <w:rsid w:val="00102787"/>
    <w:rsid w:val="00107AC9"/>
    <w:rsid w:val="00111BB4"/>
    <w:rsid w:val="00114FCB"/>
    <w:rsid w:val="0012002A"/>
    <w:rsid w:val="00122D52"/>
    <w:rsid w:val="00130B2A"/>
    <w:rsid w:val="00136400"/>
    <w:rsid w:val="0014138C"/>
    <w:rsid w:val="001418E3"/>
    <w:rsid w:val="0014279A"/>
    <w:rsid w:val="001453AB"/>
    <w:rsid w:val="00145D0F"/>
    <w:rsid w:val="001552A2"/>
    <w:rsid w:val="00155E5D"/>
    <w:rsid w:val="00161856"/>
    <w:rsid w:val="00175325"/>
    <w:rsid w:val="00184B7B"/>
    <w:rsid w:val="00185A8E"/>
    <w:rsid w:val="00185E26"/>
    <w:rsid w:val="001868BD"/>
    <w:rsid w:val="00186CDD"/>
    <w:rsid w:val="00193CF2"/>
    <w:rsid w:val="00197F62"/>
    <w:rsid w:val="001B1220"/>
    <w:rsid w:val="001B15C5"/>
    <w:rsid w:val="001B6275"/>
    <w:rsid w:val="001D2B16"/>
    <w:rsid w:val="001F2BDF"/>
    <w:rsid w:val="002018E1"/>
    <w:rsid w:val="002164F6"/>
    <w:rsid w:val="00221BC5"/>
    <w:rsid w:val="0022746C"/>
    <w:rsid w:val="00227EED"/>
    <w:rsid w:val="00233A1D"/>
    <w:rsid w:val="002346CC"/>
    <w:rsid w:val="00235552"/>
    <w:rsid w:val="00236829"/>
    <w:rsid w:val="00241CC7"/>
    <w:rsid w:val="002474CE"/>
    <w:rsid w:val="0025741B"/>
    <w:rsid w:val="00270D5B"/>
    <w:rsid w:val="00271F3F"/>
    <w:rsid w:val="002810BE"/>
    <w:rsid w:val="00286001"/>
    <w:rsid w:val="002A1380"/>
    <w:rsid w:val="002B6E2F"/>
    <w:rsid w:val="002C004F"/>
    <w:rsid w:val="002C17C8"/>
    <w:rsid w:val="002C6AC7"/>
    <w:rsid w:val="002D28FB"/>
    <w:rsid w:val="002D3D74"/>
    <w:rsid w:val="002D46D4"/>
    <w:rsid w:val="002D78DF"/>
    <w:rsid w:val="002F642B"/>
    <w:rsid w:val="002F73A4"/>
    <w:rsid w:val="00310041"/>
    <w:rsid w:val="003132C5"/>
    <w:rsid w:val="0031791B"/>
    <w:rsid w:val="00321241"/>
    <w:rsid w:val="003278AF"/>
    <w:rsid w:val="00344063"/>
    <w:rsid w:val="00357C25"/>
    <w:rsid w:val="00364D05"/>
    <w:rsid w:val="0038082A"/>
    <w:rsid w:val="00381500"/>
    <w:rsid w:val="00381517"/>
    <w:rsid w:val="00381772"/>
    <w:rsid w:val="003862BD"/>
    <w:rsid w:val="00390120"/>
    <w:rsid w:val="00390884"/>
    <w:rsid w:val="00395A30"/>
    <w:rsid w:val="003B60A0"/>
    <w:rsid w:val="003C1450"/>
    <w:rsid w:val="003F559B"/>
    <w:rsid w:val="0040106C"/>
    <w:rsid w:val="0040285F"/>
    <w:rsid w:val="004114C4"/>
    <w:rsid w:val="004123F4"/>
    <w:rsid w:val="00414ACE"/>
    <w:rsid w:val="00415EF9"/>
    <w:rsid w:val="004172E1"/>
    <w:rsid w:val="00417AD5"/>
    <w:rsid w:val="00427EF7"/>
    <w:rsid w:val="00433141"/>
    <w:rsid w:val="0044069F"/>
    <w:rsid w:val="00443A37"/>
    <w:rsid w:val="00460465"/>
    <w:rsid w:val="00462996"/>
    <w:rsid w:val="00473CB8"/>
    <w:rsid w:val="00482C5F"/>
    <w:rsid w:val="004836A6"/>
    <w:rsid w:val="00490F17"/>
    <w:rsid w:val="004B48FB"/>
    <w:rsid w:val="004C1972"/>
    <w:rsid w:val="004D48FC"/>
    <w:rsid w:val="004E7E37"/>
    <w:rsid w:val="004F2126"/>
    <w:rsid w:val="004F512A"/>
    <w:rsid w:val="004F7DA9"/>
    <w:rsid w:val="00504337"/>
    <w:rsid w:val="00504D6F"/>
    <w:rsid w:val="005227F9"/>
    <w:rsid w:val="005233E8"/>
    <w:rsid w:val="00542B52"/>
    <w:rsid w:val="00542E46"/>
    <w:rsid w:val="00544DA8"/>
    <w:rsid w:val="0054561C"/>
    <w:rsid w:val="005503FC"/>
    <w:rsid w:val="005575CF"/>
    <w:rsid w:val="005709F1"/>
    <w:rsid w:val="00573938"/>
    <w:rsid w:val="0059339E"/>
    <w:rsid w:val="005934B0"/>
    <w:rsid w:val="00596F65"/>
    <w:rsid w:val="005A17EF"/>
    <w:rsid w:val="005A34AA"/>
    <w:rsid w:val="005B058D"/>
    <w:rsid w:val="005C4B83"/>
    <w:rsid w:val="005C51DE"/>
    <w:rsid w:val="005D0EF1"/>
    <w:rsid w:val="005D10B0"/>
    <w:rsid w:val="005D2C98"/>
    <w:rsid w:val="005E3889"/>
    <w:rsid w:val="005E64B7"/>
    <w:rsid w:val="005E7548"/>
    <w:rsid w:val="00600CB9"/>
    <w:rsid w:val="006030F2"/>
    <w:rsid w:val="00603B34"/>
    <w:rsid w:val="006321FA"/>
    <w:rsid w:val="0064362B"/>
    <w:rsid w:val="00654C72"/>
    <w:rsid w:val="00656E92"/>
    <w:rsid w:val="00665529"/>
    <w:rsid w:val="006662C1"/>
    <w:rsid w:val="00667CDE"/>
    <w:rsid w:val="006730E3"/>
    <w:rsid w:val="006839B3"/>
    <w:rsid w:val="00684657"/>
    <w:rsid w:val="006848C7"/>
    <w:rsid w:val="00693B3C"/>
    <w:rsid w:val="006A04EB"/>
    <w:rsid w:val="006A24E1"/>
    <w:rsid w:val="006B325A"/>
    <w:rsid w:val="006B47FF"/>
    <w:rsid w:val="006E4BBA"/>
    <w:rsid w:val="006F2BAC"/>
    <w:rsid w:val="007065D5"/>
    <w:rsid w:val="00710C4C"/>
    <w:rsid w:val="00712AC3"/>
    <w:rsid w:val="00715CDF"/>
    <w:rsid w:val="00716933"/>
    <w:rsid w:val="00721A4F"/>
    <w:rsid w:val="00727988"/>
    <w:rsid w:val="007322FB"/>
    <w:rsid w:val="00733A42"/>
    <w:rsid w:val="00736DE3"/>
    <w:rsid w:val="00736E12"/>
    <w:rsid w:val="00747A22"/>
    <w:rsid w:val="0076052A"/>
    <w:rsid w:val="00761015"/>
    <w:rsid w:val="00761C09"/>
    <w:rsid w:val="0076337D"/>
    <w:rsid w:val="00771DEC"/>
    <w:rsid w:val="00773713"/>
    <w:rsid w:val="00773AAC"/>
    <w:rsid w:val="00777DD4"/>
    <w:rsid w:val="007851C2"/>
    <w:rsid w:val="00794623"/>
    <w:rsid w:val="007A0420"/>
    <w:rsid w:val="007A0D94"/>
    <w:rsid w:val="007B0FBE"/>
    <w:rsid w:val="007D03D8"/>
    <w:rsid w:val="007D2D85"/>
    <w:rsid w:val="007D333B"/>
    <w:rsid w:val="007D3343"/>
    <w:rsid w:val="007D33D2"/>
    <w:rsid w:val="007D40E9"/>
    <w:rsid w:val="007D5811"/>
    <w:rsid w:val="007D68CF"/>
    <w:rsid w:val="007E0748"/>
    <w:rsid w:val="007E42AF"/>
    <w:rsid w:val="007E5854"/>
    <w:rsid w:val="007E6646"/>
    <w:rsid w:val="007F7621"/>
    <w:rsid w:val="00820E73"/>
    <w:rsid w:val="00825AAB"/>
    <w:rsid w:val="008343C8"/>
    <w:rsid w:val="00836C3D"/>
    <w:rsid w:val="00846474"/>
    <w:rsid w:val="00852CB7"/>
    <w:rsid w:val="00870410"/>
    <w:rsid w:val="008711BA"/>
    <w:rsid w:val="00876A13"/>
    <w:rsid w:val="00881671"/>
    <w:rsid w:val="00882B6A"/>
    <w:rsid w:val="008947FF"/>
    <w:rsid w:val="008957D6"/>
    <w:rsid w:val="008A6466"/>
    <w:rsid w:val="008B1A0D"/>
    <w:rsid w:val="008B259B"/>
    <w:rsid w:val="008C010E"/>
    <w:rsid w:val="008F6475"/>
    <w:rsid w:val="009047AB"/>
    <w:rsid w:val="009067F1"/>
    <w:rsid w:val="009118BE"/>
    <w:rsid w:val="00916121"/>
    <w:rsid w:val="00917BF9"/>
    <w:rsid w:val="00924703"/>
    <w:rsid w:val="009333F7"/>
    <w:rsid w:val="00941BE9"/>
    <w:rsid w:val="00944278"/>
    <w:rsid w:val="009555E4"/>
    <w:rsid w:val="0095661D"/>
    <w:rsid w:val="00962B68"/>
    <w:rsid w:val="0096782F"/>
    <w:rsid w:val="00976765"/>
    <w:rsid w:val="0098311C"/>
    <w:rsid w:val="00985616"/>
    <w:rsid w:val="009A5B92"/>
    <w:rsid w:val="009A67FE"/>
    <w:rsid w:val="009A6C1D"/>
    <w:rsid w:val="009B3607"/>
    <w:rsid w:val="009C03F6"/>
    <w:rsid w:val="009C4BB0"/>
    <w:rsid w:val="009D72BC"/>
    <w:rsid w:val="009E0409"/>
    <w:rsid w:val="009E323E"/>
    <w:rsid w:val="009F1513"/>
    <w:rsid w:val="009F7C10"/>
    <w:rsid w:val="00A00CC3"/>
    <w:rsid w:val="00A01E82"/>
    <w:rsid w:val="00A153A7"/>
    <w:rsid w:val="00A174D4"/>
    <w:rsid w:val="00A2331E"/>
    <w:rsid w:val="00A24CAB"/>
    <w:rsid w:val="00A45EBF"/>
    <w:rsid w:val="00A52456"/>
    <w:rsid w:val="00A6022D"/>
    <w:rsid w:val="00A709E4"/>
    <w:rsid w:val="00A76D99"/>
    <w:rsid w:val="00A8340E"/>
    <w:rsid w:val="00A84605"/>
    <w:rsid w:val="00A867D0"/>
    <w:rsid w:val="00A90395"/>
    <w:rsid w:val="00A92549"/>
    <w:rsid w:val="00A94837"/>
    <w:rsid w:val="00AA2E46"/>
    <w:rsid w:val="00AA6370"/>
    <w:rsid w:val="00AA728D"/>
    <w:rsid w:val="00AC2B42"/>
    <w:rsid w:val="00AD0844"/>
    <w:rsid w:val="00AD7750"/>
    <w:rsid w:val="00AF5519"/>
    <w:rsid w:val="00AF7324"/>
    <w:rsid w:val="00B02CB2"/>
    <w:rsid w:val="00B0474F"/>
    <w:rsid w:val="00B0606D"/>
    <w:rsid w:val="00B24CAD"/>
    <w:rsid w:val="00B267EB"/>
    <w:rsid w:val="00B26EAB"/>
    <w:rsid w:val="00B314FE"/>
    <w:rsid w:val="00B40E41"/>
    <w:rsid w:val="00B4531E"/>
    <w:rsid w:val="00B52E03"/>
    <w:rsid w:val="00B545D7"/>
    <w:rsid w:val="00B56FCF"/>
    <w:rsid w:val="00B6141D"/>
    <w:rsid w:val="00B62144"/>
    <w:rsid w:val="00B749A7"/>
    <w:rsid w:val="00B87500"/>
    <w:rsid w:val="00B8769B"/>
    <w:rsid w:val="00B9144F"/>
    <w:rsid w:val="00B92CB4"/>
    <w:rsid w:val="00B9317F"/>
    <w:rsid w:val="00B9742B"/>
    <w:rsid w:val="00BA2DF4"/>
    <w:rsid w:val="00BA6287"/>
    <w:rsid w:val="00BA6390"/>
    <w:rsid w:val="00BC0286"/>
    <w:rsid w:val="00BC3A54"/>
    <w:rsid w:val="00BC7DC3"/>
    <w:rsid w:val="00BE1F75"/>
    <w:rsid w:val="00BF537F"/>
    <w:rsid w:val="00C13DB6"/>
    <w:rsid w:val="00C16458"/>
    <w:rsid w:val="00C21F13"/>
    <w:rsid w:val="00C308D1"/>
    <w:rsid w:val="00C31E1D"/>
    <w:rsid w:val="00C33EE5"/>
    <w:rsid w:val="00C40EFC"/>
    <w:rsid w:val="00C45BBA"/>
    <w:rsid w:val="00C54862"/>
    <w:rsid w:val="00C56EF9"/>
    <w:rsid w:val="00C60F94"/>
    <w:rsid w:val="00C67F0B"/>
    <w:rsid w:val="00C7365D"/>
    <w:rsid w:val="00C77572"/>
    <w:rsid w:val="00C83399"/>
    <w:rsid w:val="00CB3FA0"/>
    <w:rsid w:val="00CC05EC"/>
    <w:rsid w:val="00CC4FF6"/>
    <w:rsid w:val="00CD1C6E"/>
    <w:rsid w:val="00CD227D"/>
    <w:rsid w:val="00CE01A5"/>
    <w:rsid w:val="00CF1536"/>
    <w:rsid w:val="00CF1831"/>
    <w:rsid w:val="00CF57E7"/>
    <w:rsid w:val="00D233CF"/>
    <w:rsid w:val="00D4570C"/>
    <w:rsid w:val="00D6498C"/>
    <w:rsid w:val="00D677FE"/>
    <w:rsid w:val="00D72E8F"/>
    <w:rsid w:val="00D75C61"/>
    <w:rsid w:val="00D83228"/>
    <w:rsid w:val="00D84878"/>
    <w:rsid w:val="00D84980"/>
    <w:rsid w:val="00D852E7"/>
    <w:rsid w:val="00D874EA"/>
    <w:rsid w:val="00D9227E"/>
    <w:rsid w:val="00D9562A"/>
    <w:rsid w:val="00DA47CE"/>
    <w:rsid w:val="00DA7420"/>
    <w:rsid w:val="00DC181A"/>
    <w:rsid w:val="00DC6882"/>
    <w:rsid w:val="00DD01F8"/>
    <w:rsid w:val="00DD1271"/>
    <w:rsid w:val="00DD69CD"/>
    <w:rsid w:val="00DD6FAA"/>
    <w:rsid w:val="00DE3F1C"/>
    <w:rsid w:val="00DF1FCA"/>
    <w:rsid w:val="00DF427C"/>
    <w:rsid w:val="00DF72FE"/>
    <w:rsid w:val="00E13B43"/>
    <w:rsid w:val="00E1438C"/>
    <w:rsid w:val="00E162D9"/>
    <w:rsid w:val="00E25167"/>
    <w:rsid w:val="00E2F33A"/>
    <w:rsid w:val="00E349F1"/>
    <w:rsid w:val="00E45A2A"/>
    <w:rsid w:val="00E5022B"/>
    <w:rsid w:val="00E526CD"/>
    <w:rsid w:val="00E55CE3"/>
    <w:rsid w:val="00E62A8E"/>
    <w:rsid w:val="00E813D4"/>
    <w:rsid w:val="00E97E7A"/>
    <w:rsid w:val="00EA0E3A"/>
    <w:rsid w:val="00EB5D7D"/>
    <w:rsid w:val="00EC076A"/>
    <w:rsid w:val="00EC180E"/>
    <w:rsid w:val="00EE34B5"/>
    <w:rsid w:val="00EE4FA1"/>
    <w:rsid w:val="00EE6164"/>
    <w:rsid w:val="00EF47FA"/>
    <w:rsid w:val="00EF6E36"/>
    <w:rsid w:val="00F06AF0"/>
    <w:rsid w:val="00F16383"/>
    <w:rsid w:val="00F16639"/>
    <w:rsid w:val="00F24CAA"/>
    <w:rsid w:val="00F30374"/>
    <w:rsid w:val="00F31718"/>
    <w:rsid w:val="00F44D84"/>
    <w:rsid w:val="00F62212"/>
    <w:rsid w:val="00F62CEB"/>
    <w:rsid w:val="00F67AEE"/>
    <w:rsid w:val="00F7161B"/>
    <w:rsid w:val="00FA6176"/>
    <w:rsid w:val="00FB65A2"/>
    <w:rsid w:val="00FB6E3D"/>
    <w:rsid w:val="00FC76E1"/>
    <w:rsid w:val="00FD0E55"/>
    <w:rsid w:val="00FD22F1"/>
    <w:rsid w:val="00FD293E"/>
    <w:rsid w:val="00FD4E90"/>
    <w:rsid w:val="00FD5ADB"/>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34"/>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koumene.org/resources/documents/the-church-towards-a-common-vision" TargetMode="External"/><Relationship Id="rId18" Type="http://schemas.openxmlformats.org/officeDocument/2006/relationships/hyperlink" Target="https://www.anglicanlutheran.ca/wp-content/uploads/Lutheran-Anglican-Moravian-LAM-Declaratio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https://www.oikoumene.org/resources/documents/baptism-eucharist-and-ministry-faith-and-order-paper-no-111-the-lima-text" TargetMode="External"/><Relationship Id="rId17" Type="http://schemas.openxmlformats.org/officeDocument/2006/relationships/hyperlink" Target="https://www.anglican.ca/wp-content/uploads/Sharing-Ministry-Ecumenically.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nglican.ca/faith/eir/full-communion-partnership/waterloo/" TargetMode="External"/><Relationship Id="rId20" Type="http://schemas.openxmlformats.org/officeDocument/2006/relationships/hyperlink" Target="https://iarccum.org/archive/Canada/2018_ARC-Canada_New-Stories-to-Tell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christianunity.va/content/dam/unitacristiani/Relazioni%20ecumeniche/Sezione%20occidentale/Dialogo%20multilaterale/COE/JWG/Documents/EN%20Reception%20Key.pdf"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ogos.com/grow/nook-ecumenism-his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ristianunity.va/content/unitacristiani/en/dialoghi/sezione-occidentale/comunione-anglicana/dialogo/arcic-i/testo-in-inglese.html" TargetMode="External"/><Relationship Id="rId22" Type="http://schemas.openxmlformats.org/officeDocument/2006/relationships/hyperlink" Target="mailto:grayhame.bowcott@huron.uwo.ca"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4.xml><?xml version="1.0" encoding="utf-8"?>
<ds:datastoreItem xmlns:ds="http://schemas.openxmlformats.org/officeDocument/2006/customXml" ds:itemID="{38770C60-9B45-4DDE-9A71-9CE681F9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1297</Words>
  <Characters>8497</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6</cp:revision>
  <dcterms:created xsi:type="dcterms:W3CDTF">2025-08-07T17:25:00Z</dcterms:created>
  <dcterms:modified xsi:type="dcterms:W3CDTF">2025-08-08T15:14:00Z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55b62f7350495d4bc69a5c8482e1e2adb6079db7ed11f4e2f564897d27a72319</vt:lpwstr>
  </property>
</Properties>
</file>