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2110" w14:textId="527AAA38" w:rsidR="00B017D6" w:rsidRDefault="00141B55">
      <w:r w:rsidRPr="00EF47FA">
        <w:rPr>
          <w:rFonts w:cstheme="minorHAnsi"/>
          <w:noProof/>
        </w:rPr>
        <w:drawing>
          <wp:inline distT="0" distB="0" distL="0" distR="0" wp14:anchorId="46E0F9AA" wp14:editId="3FD6C7FF">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p>
    <w:p w14:paraId="2BFCE7A8" w14:textId="77777777" w:rsidR="00141B55" w:rsidRDefault="00141B55"/>
    <w:p w14:paraId="259D8B3D" w14:textId="2480802A" w:rsidR="00141B55"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6"/>
          <w:szCs w:val="36"/>
        </w:rPr>
      </w:pPr>
      <w:r>
        <w:rPr>
          <w:rStyle w:val="normaltextrun"/>
          <w:rFonts w:asciiTheme="minorHAnsi" w:eastAsiaTheme="majorEastAsia" w:hAnsiTheme="minorHAnsi" w:cstheme="minorHAnsi"/>
          <w:b/>
          <w:bCs/>
          <w:sz w:val="36"/>
          <w:szCs w:val="36"/>
        </w:rPr>
        <w:t>Spring Term 2026</w:t>
      </w:r>
    </w:p>
    <w:p w14:paraId="08561EF7" w14:textId="77777777" w:rsidR="0012354D"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6"/>
          <w:szCs w:val="36"/>
        </w:rPr>
      </w:pPr>
      <w:r>
        <w:rPr>
          <w:rStyle w:val="normaltextrun"/>
          <w:rFonts w:asciiTheme="minorHAnsi" w:eastAsiaTheme="majorEastAsia" w:hAnsiTheme="minorHAnsi" w:cstheme="minorHAnsi"/>
          <w:b/>
          <w:bCs/>
          <w:sz w:val="36"/>
          <w:szCs w:val="36"/>
        </w:rPr>
        <w:t xml:space="preserve">Theological Studies </w:t>
      </w:r>
      <w:r w:rsidR="0012354D">
        <w:rPr>
          <w:rStyle w:val="normaltextrun"/>
          <w:rFonts w:asciiTheme="minorHAnsi" w:eastAsiaTheme="majorEastAsia" w:hAnsiTheme="minorHAnsi" w:cstheme="minorHAnsi"/>
          <w:b/>
          <w:bCs/>
          <w:sz w:val="36"/>
          <w:szCs w:val="36"/>
        </w:rPr>
        <w:t>550</w:t>
      </w:r>
      <w:r>
        <w:rPr>
          <w:rStyle w:val="normaltextrun"/>
          <w:rFonts w:asciiTheme="minorHAnsi" w:eastAsiaTheme="majorEastAsia" w:hAnsiTheme="minorHAnsi" w:cstheme="minorHAnsi"/>
          <w:b/>
          <w:bCs/>
          <w:sz w:val="36"/>
          <w:szCs w:val="36"/>
        </w:rPr>
        <w:t xml:space="preserve"> </w:t>
      </w:r>
    </w:p>
    <w:p w14:paraId="27F36A58" w14:textId="65C316FF" w:rsidR="00141B55" w:rsidRPr="00DD6FAA"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6"/>
          <w:szCs w:val="36"/>
        </w:rPr>
      </w:pPr>
      <w:r>
        <w:rPr>
          <w:rStyle w:val="normaltextrun"/>
          <w:rFonts w:asciiTheme="minorHAnsi" w:eastAsiaTheme="majorEastAsia" w:hAnsiTheme="minorHAnsi" w:cstheme="minorHAnsi"/>
          <w:b/>
          <w:bCs/>
          <w:sz w:val="36"/>
          <w:szCs w:val="36"/>
        </w:rPr>
        <w:t>Course Syllabus</w:t>
      </w:r>
    </w:p>
    <w:p w14:paraId="59012F8F" w14:textId="77777777" w:rsidR="00141B55"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6"/>
          <w:szCs w:val="36"/>
        </w:rPr>
      </w:pPr>
    </w:p>
    <w:p w14:paraId="40437AE0" w14:textId="10243B3C" w:rsidR="00141B55"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6"/>
          <w:szCs w:val="36"/>
        </w:rPr>
      </w:pPr>
      <w:r>
        <w:rPr>
          <w:rStyle w:val="normaltextrun"/>
          <w:rFonts w:asciiTheme="minorHAnsi" w:eastAsiaTheme="majorEastAsia" w:hAnsiTheme="minorHAnsi" w:cstheme="minorHAnsi"/>
          <w:b/>
          <w:bCs/>
          <w:sz w:val="36"/>
          <w:szCs w:val="36"/>
        </w:rPr>
        <w:t>Anglican Theology</w:t>
      </w:r>
    </w:p>
    <w:p w14:paraId="77CDB318" w14:textId="5EE0F387" w:rsidR="00141B55" w:rsidRPr="0012354D" w:rsidRDefault="00141B55" w:rsidP="00141B55">
      <w:pPr>
        <w:pStyle w:val="paragraph"/>
        <w:spacing w:before="0" w:beforeAutospacing="0" w:after="0" w:afterAutospacing="0"/>
        <w:jc w:val="center"/>
        <w:textAlignment w:val="baseline"/>
        <w:rPr>
          <w:rStyle w:val="normaltextrun"/>
          <w:rFonts w:asciiTheme="minorHAnsi" w:eastAsiaTheme="majorEastAsia" w:hAnsiTheme="minorHAnsi" w:cstheme="minorHAnsi"/>
          <w:i/>
          <w:iCs/>
          <w:sz w:val="32"/>
          <w:szCs w:val="32"/>
        </w:rPr>
      </w:pPr>
      <w:r w:rsidRPr="0012354D">
        <w:rPr>
          <w:rStyle w:val="normaltextrun"/>
          <w:rFonts w:asciiTheme="minorHAnsi" w:eastAsiaTheme="majorEastAsia" w:hAnsiTheme="minorHAnsi" w:cstheme="minorHAnsi"/>
          <w:i/>
          <w:iCs/>
          <w:sz w:val="32"/>
          <w:szCs w:val="32"/>
        </w:rPr>
        <w:t>According to the Thirty-Nine Articles</w:t>
      </w:r>
    </w:p>
    <w:p w14:paraId="359FEDF4" w14:textId="77777777" w:rsidR="00141B55" w:rsidRDefault="00141B55"/>
    <w:p w14:paraId="413962E3" w14:textId="77777777" w:rsidR="00141B55" w:rsidRDefault="00141B55" w:rsidP="00141B55">
      <w:pPr>
        <w:pStyle w:val="paragraph"/>
        <w:pBdr>
          <w:bottom w:val="single" w:sz="6" w:space="1" w:color="auto"/>
        </w:pBdr>
        <w:spacing w:before="0" w:beforeAutospacing="0" w:after="0" w:afterAutospacing="0"/>
        <w:jc w:val="center"/>
        <w:textAlignment w:val="baseline"/>
        <w:rPr>
          <w:rStyle w:val="normaltextrun"/>
          <w:rFonts w:asciiTheme="minorHAnsi" w:eastAsiaTheme="majorEastAsia" w:hAnsiTheme="minorHAnsi" w:cstheme="minorHAnsi"/>
          <w:b/>
          <w:bCs/>
          <w:sz w:val="28"/>
          <w:szCs w:val="28"/>
        </w:rPr>
      </w:pPr>
    </w:p>
    <w:p w14:paraId="51937D40" w14:textId="77777777"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b/>
          <w:bCs/>
          <w:sz w:val="28"/>
          <w:szCs w:val="28"/>
        </w:rPr>
      </w:pPr>
    </w:p>
    <w:p w14:paraId="2238D179" w14:textId="77777777"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b/>
          <w:bCs/>
          <w:sz w:val="28"/>
          <w:szCs w:val="28"/>
        </w:rPr>
      </w:pPr>
      <w:r>
        <w:rPr>
          <w:rStyle w:val="normaltextrun"/>
          <w:rFonts w:asciiTheme="minorHAnsi" w:eastAsiaTheme="majorEastAsia" w:hAnsiTheme="minorHAnsi" w:cstheme="minorHAnsi"/>
          <w:b/>
          <w:bCs/>
          <w:sz w:val="28"/>
          <w:szCs w:val="28"/>
        </w:rPr>
        <w:t>Huron University College Land Acknowledgment</w:t>
      </w:r>
    </w:p>
    <w:p w14:paraId="78C8E4E6" w14:textId="77777777"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b/>
          <w:bCs/>
          <w:sz w:val="28"/>
          <w:szCs w:val="28"/>
        </w:rPr>
      </w:pPr>
    </w:p>
    <w:p w14:paraId="4E023281" w14:textId="77777777" w:rsidR="00141B55" w:rsidRPr="009F1513"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b/>
          <w:bCs/>
          <w:color w:val="000000" w:themeColor="text1"/>
        </w:rPr>
      </w:pPr>
      <w:r w:rsidRPr="009F1513">
        <w:rPr>
          <w:rFonts w:ascii="Calibri" w:hAnsi="Calibri" w:cs="Calibri"/>
          <w:color w:val="000000" w:themeColor="text1"/>
          <w:bdr w:val="none" w:sz="0" w:space="0" w:color="auto" w:frame="1"/>
          <w:shd w:val="clear" w:color="auto" w:fill="FFFFFF"/>
        </w:rPr>
        <w:t xml:space="preserve">Huron is situated on the traditional lands of the Anishinaabeg, Haudenosaunee, </w:t>
      </w:r>
      <w:proofErr w:type="spellStart"/>
      <w:r w:rsidRPr="009F1513">
        <w:rPr>
          <w:rFonts w:ascii="Calibri" w:hAnsi="Calibri" w:cs="Calibri"/>
          <w:color w:val="000000" w:themeColor="text1"/>
          <w:bdr w:val="none" w:sz="0" w:space="0" w:color="auto" w:frame="1"/>
          <w:shd w:val="clear" w:color="auto" w:fill="FFFFFF"/>
        </w:rPr>
        <w:t>Attawandaron</w:t>
      </w:r>
      <w:proofErr w:type="spellEnd"/>
      <w:r w:rsidRPr="009F1513">
        <w:rPr>
          <w:rFonts w:ascii="Calibri" w:hAnsi="Calibri" w:cs="Calibri"/>
          <w:color w:val="000000" w:themeColor="text1"/>
          <w:bdr w:val="none" w:sz="0" w:space="0" w:color="auto" w:frame="1"/>
          <w:shd w:val="clear" w:color="auto" w:fill="FFFFFF"/>
        </w:rPr>
        <w:t>,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w:t>
      </w:r>
      <w:r>
        <w:rPr>
          <w:rFonts w:ascii="Calibri" w:hAnsi="Calibri" w:cs="Calibri"/>
          <w:color w:val="000000" w:themeColor="text1"/>
          <w:bdr w:val="none" w:sz="0" w:space="0" w:color="auto" w:frame="1"/>
          <w:shd w:val="clear" w:color="auto" w:fill="FFFFFF"/>
        </w:rPr>
        <w:t xml:space="preserve"> we</w:t>
      </w:r>
      <w:r w:rsidRPr="009F1513">
        <w:rPr>
          <w:rFonts w:ascii="Calibri" w:hAnsi="Calibri" w:cs="Calibri"/>
          <w:color w:val="000000" w:themeColor="text1"/>
          <w:bdr w:val="none" w:sz="0" w:space="0" w:color="auto" w:frame="1"/>
          <w:shd w:val="clear" w:color="auto" w:fill="FFFFFF"/>
        </w:rPr>
        <w:t xml:space="preserve"> consider it</w:t>
      </w:r>
      <w:r>
        <w:rPr>
          <w:rFonts w:ascii="Calibri" w:hAnsi="Calibri" w:cs="Calibri"/>
          <w:color w:val="000000" w:themeColor="text1"/>
          <w:bdr w:val="none" w:sz="0" w:space="0" w:color="auto" w:frame="1"/>
          <w:shd w:val="clear" w:color="auto" w:fill="FFFFFF"/>
        </w:rPr>
        <w:t xml:space="preserve"> our</w:t>
      </w:r>
      <w:r w:rsidRPr="009F1513">
        <w:rPr>
          <w:rFonts w:ascii="Calibri" w:hAnsi="Calibri" w:cs="Calibri"/>
          <w:color w:val="000000" w:themeColor="text1"/>
          <w:bdr w:val="none" w:sz="0" w:space="0" w:color="auto" w:frame="1"/>
          <w:shd w:val="clear" w:color="auto" w:fill="FFFFFF"/>
        </w:rPr>
        <w:t xml:space="preserve"> </w:t>
      </w:r>
      <w:proofErr w:type="gramStart"/>
      <w:r w:rsidRPr="009F1513">
        <w:rPr>
          <w:rFonts w:ascii="Calibri" w:hAnsi="Calibri" w:cs="Calibri"/>
          <w:color w:val="000000" w:themeColor="text1"/>
          <w:bdr w:val="none" w:sz="0" w:space="0" w:color="auto" w:frame="1"/>
          <w:shd w:val="clear" w:color="auto" w:fill="FFFFFF"/>
        </w:rPr>
        <w:t>particular responsibility</w:t>
      </w:r>
      <w:proofErr w:type="gramEnd"/>
      <w:r w:rsidRPr="009F1513">
        <w:rPr>
          <w:rFonts w:ascii="Calibri" w:hAnsi="Calibri" w:cs="Calibri"/>
          <w:color w:val="000000" w:themeColor="text1"/>
          <w:bdr w:val="none" w:sz="0" w:space="0" w:color="auto" w:frame="1"/>
          <w:shd w:val="clear" w:color="auto" w:fill="FFFFFF"/>
        </w:rPr>
        <w:t xml:space="preserve"> as </w:t>
      </w:r>
      <w:r>
        <w:rPr>
          <w:rFonts w:ascii="Calibri" w:hAnsi="Calibri" w:cs="Calibri"/>
          <w:color w:val="000000" w:themeColor="text1"/>
          <w:bdr w:val="none" w:sz="0" w:space="0" w:color="auto" w:frame="1"/>
          <w:shd w:val="clear" w:color="auto" w:fill="FFFFFF"/>
        </w:rPr>
        <w:t>a Faculty of Theology</w:t>
      </w:r>
      <w:r w:rsidRPr="009F1513">
        <w:rPr>
          <w:rFonts w:ascii="Calibri" w:hAnsi="Calibri" w:cs="Calibri"/>
          <w:color w:val="000000" w:themeColor="text1"/>
          <w:bdr w:val="none" w:sz="0" w:space="0" w:color="auto" w:frame="1"/>
          <w:shd w:val="clear" w:color="auto" w:fill="FFFFFF"/>
        </w:rPr>
        <w:t xml:space="preserve"> to work towards justice and reconciliation.</w:t>
      </w:r>
    </w:p>
    <w:p w14:paraId="45586EBB" w14:textId="77777777" w:rsidR="00141B55" w:rsidRPr="009F1513"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b/>
          <w:bCs/>
          <w:color w:val="000000" w:themeColor="text1"/>
        </w:rPr>
      </w:pPr>
    </w:p>
    <w:p w14:paraId="6C9CDD0A" w14:textId="77777777"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rPr>
      </w:pPr>
      <w:r w:rsidRPr="00DD6FAA">
        <w:rPr>
          <w:rStyle w:val="normaltextrun"/>
          <w:rFonts w:asciiTheme="minorHAnsi" w:eastAsiaTheme="majorEastAsia" w:hAnsiTheme="minorHAnsi" w:cstheme="minorHAnsi"/>
          <w:b/>
          <w:bCs/>
          <w:sz w:val="28"/>
          <w:szCs w:val="28"/>
        </w:rPr>
        <w:t>C</w:t>
      </w:r>
      <w:r>
        <w:rPr>
          <w:rStyle w:val="normaltextrun"/>
          <w:rFonts w:asciiTheme="minorHAnsi" w:eastAsiaTheme="majorEastAsia" w:hAnsiTheme="minorHAnsi" w:cstheme="minorHAnsi"/>
          <w:b/>
          <w:bCs/>
          <w:sz w:val="28"/>
          <w:szCs w:val="28"/>
        </w:rPr>
        <w:t>ourse Dates</w:t>
      </w:r>
      <w:r w:rsidRPr="00DD6FAA">
        <w:rPr>
          <w:rStyle w:val="normaltextrun"/>
          <w:rFonts w:asciiTheme="minorHAnsi" w:eastAsiaTheme="majorEastAsia" w:hAnsiTheme="minorHAnsi" w:cstheme="minorHAnsi"/>
          <w:b/>
          <w:bCs/>
          <w:sz w:val="28"/>
          <w:szCs w:val="28"/>
        </w:rPr>
        <w:t>:</w:t>
      </w:r>
      <w:r w:rsidRPr="00DD6FAA">
        <w:rPr>
          <w:rStyle w:val="normaltextrun"/>
          <w:rFonts w:asciiTheme="minorHAnsi" w:eastAsiaTheme="majorEastAsia" w:hAnsiTheme="minorHAnsi" w:cstheme="minorHAnsi"/>
          <w:sz w:val="28"/>
          <w:szCs w:val="28"/>
        </w:rPr>
        <w:t xml:space="preserve"> </w:t>
      </w:r>
      <w:r>
        <w:rPr>
          <w:rStyle w:val="normaltextrun"/>
          <w:rFonts w:asciiTheme="minorHAnsi" w:eastAsiaTheme="majorEastAsia" w:hAnsiTheme="minorHAnsi" w:cstheme="minorHAnsi"/>
        </w:rPr>
        <w:t>TBA</w:t>
      </w:r>
    </w:p>
    <w:p w14:paraId="58D8B20E" w14:textId="4F068DA7"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rPr>
      </w:pPr>
      <w:r>
        <w:rPr>
          <w:rStyle w:val="normaltextrun"/>
          <w:rFonts w:asciiTheme="minorHAnsi" w:eastAsiaTheme="majorEastAsia" w:hAnsiTheme="minorHAnsi" w:cstheme="minorHAnsi"/>
          <w:b/>
          <w:bCs/>
          <w:sz w:val="28"/>
          <w:szCs w:val="28"/>
        </w:rPr>
        <w:t xml:space="preserve">Time: </w:t>
      </w:r>
    </w:p>
    <w:p w14:paraId="0C33B2CF" w14:textId="77777777" w:rsidR="00141B55" w:rsidRPr="00DD6FAA"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rPr>
      </w:pPr>
      <w:r>
        <w:rPr>
          <w:rStyle w:val="normaltextrun"/>
          <w:rFonts w:asciiTheme="minorHAnsi" w:eastAsiaTheme="majorEastAsia" w:hAnsiTheme="minorHAnsi" w:cstheme="minorHAnsi"/>
          <w:b/>
          <w:bCs/>
          <w:sz w:val="28"/>
          <w:szCs w:val="28"/>
        </w:rPr>
        <w:t xml:space="preserve">Delivery: </w:t>
      </w:r>
      <w:r>
        <w:rPr>
          <w:rStyle w:val="normaltextrun"/>
          <w:rFonts w:asciiTheme="minorHAnsi" w:eastAsiaTheme="majorEastAsia" w:hAnsiTheme="minorHAnsi" w:cstheme="minorHAnsi"/>
        </w:rPr>
        <w:t>Hosted via Zoom</w:t>
      </w:r>
    </w:p>
    <w:p w14:paraId="365F5C02" w14:textId="3077808E" w:rsidR="00141B55" w:rsidRDefault="00141B55" w:rsidP="00141B55">
      <w:pPr>
        <w:pStyle w:val="paragraph"/>
        <w:spacing w:before="0" w:beforeAutospacing="0" w:after="0" w:afterAutospacing="0"/>
        <w:textAlignment w:val="baseline"/>
        <w:rPr>
          <w:rStyle w:val="normaltextrun"/>
          <w:rFonts w:asciiTheme="minorHAnsi" w:eastAsiaTheme="majorEastAsia" w:hAnsiTheme="minorHAnsi" w:cstheme="minorHAnsi"/>
        </w:rPr>
      </w:pPr>
      <w:r w:rsidRPr="00DD6FAA">
        <w:rPr>
          <w:rStyle w:val="normaltextrun"/>
          <w:rFonts w:asciiTheme="minorHAnsi" w:eastAsiaTheme="majorEastAsia" w:hAnsiTheme="minorHAnsi" w:cstheme="minorHAnsi"/>
          <w:b/>
          <w:bCs/>
          <w:sz w:val="28"/>
          <w:szCs w:val="28"/>
        </w:rPr>
        <w:t>I</w:t>
      </w:r>
      <w:r>
        <w:rPr>
          <w:rStyle w:val="normaltextrun"/>
          <w:rFonts w:asciiTheme="minorHAnsi" w:eastAsiaTheme="majorEastAsia" w:hAnsiTheme="minorHAnsi" w:cstheme="minorHAnsi"/>
          <w:b/>
          <w:bCs/>
          <w:sz w:val="28"/>
          <w:szCs w:val="28"/>
        </w:rPr>
        <w:t>nstructor</w:t>
      </w:r>
      <w:r w:rsidRPr="00DD6FAA">
        <w:rPr>
          <w:rStyle w:val="normaltextrun"/>
          <w:rFonts w:asciiTheme="minorHAnsi" w:eastAsiaTheme="majorEastAsia" w:hAnsiTheme="minorHAnsi" w:cstheme="minorHAnsi"/>
          <w:b/>
          <w:bCs/>
          <w:sz w:val="28"/>
          <w:szCs w:val="28"/>
        </w:rPr>
        <w:t>:</w:t>
      </w:r>
      <w:r>
        <w:rPr>
          <w:rStyle w:val="normaltextrun"/>
          <w:rFonts w:asciiTheme="minorHAnsi" w:eastAsiaTheme="majorEastAsia" w:hAnsiTheme="minorHAnsi" w:cstheme="minorHAnsi"/>
        </w:rPr>
        <w:t xml:space="preserve"> Revd. Canon Dr. Mike Michielin</w:t>
      </w:r>
    </w:p>
    <w:p w14:paraId="03598409" w14:textId="31C56FFA" w:rsidR="00141B55" w:rsidRDefault="00141B55" w:rsidP="00141B55">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b/>
          <w:bCs/>
        </w:rPr>
        <w:t>Contact</w:t>
      </w:r>
      <w:r w:rsidRPr="00DD6FAA">
        <w:rPr>
          <w:rStyle w:val="eop"/>
          <w:rFonts w:asciiTheme="minorHAnsi" w:eastAsiaTheme="majorEastAsia" w:hAnsiTheme="minorHAnsi" w:cstheme="minorHAnsi"/>
          <w:b/>
          <w:bCs/>
        </w:rPr>
        <w:t>:</w:t>
      </w:r>
      <w:r>
        <w:rPr>
          <w:rStyle w:val="eop"/>
          <w:rFonts w:asciiTheme="minorHAnsi" w:eastAsiaTheme="majorEastAsia" w:hAnsiTheme="minorHAnsi" w:cstheme="minorHAnsi"/>
        </w:rPr>
        <w:t xml:space="preserve"> maicomichielin@gmail.com</w:t>
      </w:r>
      <w:r>
        <w:rPr>
          <w:rStyle w:val="eop"/>
          <w:rFonts w:asciiTheme="minorHAnsi" w:eastAsiaTheme="majorEastAsia" w:hAnsiTheme="minorHAnsi" w:cstheme="minorHAnsi"/>
        </w:rPr>
        <w:tab/>
        <w:t>613-888-9076</w:t>
      </w:r>
    </w:p>
    <w:p w14:paraId="5C2637D9" w14:textId="77777777" w:rsidR="00141B55" w:rsidRDefault="00141B55"/>
    <w:p w14:paraId="0DEF8229" w14:textId="77777777" w:rsidR="00141B55" w:rsidRPr="00310041" w:rsidRDefault="00141B55" w:rsidP="00141B55">
      <w:pPr>
        <w:rPr>
          <w:b/>
          <w:bCs/>
          <w:color w:val="000000"/>
          <w:sz w:val="28"/>
          <w:szCs w:val="28"/>
        </w:rPr>
      </w:pPr>
      <w:r w:rsidRPr="00310041">
        <w:rPr>
          <w:b/>
          <w:bCs/>
          <w:color w:val="000000"/>
          <w:sz w:val="28"/>
          <w:szCs w:val="28"/>
        </w:rPr>
        <w:t>Course Description</w:t>
      </w:r>
    </w:p>
    <w:p w14:paraId="7C489775" w14:textId="5E557774" w:rsidR="00141B55" w:rsidRPr="0012354D" w:rsidRDefault="00141B55" w:rsidP="0012354D">
      <w:pPr>
        <w:jc w:val="left"/>
      </w:pPr>
      <w:r>
        <w:t>This course considers what is Anglican Theology as outlined by the ‘Thirty-Nine Articles of Religion’ in the Book of Common Prayer. The ‘Thirty-Nine Articles’ were intended to exercise a normative role as a standar</w:t>
      </w:r>
      <w:r w:rsidR="00EE0D25">
        <w:t>d of belief for the Anglican Church. However, it</w:t>
      </w:r>
      <w:r w:rsidR="0012653D">
        <w:t xml:space="preserve">s skeletal structure </w:t>
      </w:r>
      <w:r w:rsidR="00EE0D25">
        <w:t>invites it</w:t>
      </w:r>
      <w:r w:rsidR="0012354D">
        <w:t>s</w:t>
      </w:r>
      <w:r w:rsidR="00EE0D25">
        <w:t xml:space="preserve"> readers to theologically elaborate upon</w:t>
      </w:r>
      <w:r w:rsidR="0012653D">
        <w:t xml:space="preserve"> its premises. By inviting us to do so, the Articles encourage </w:t>
      </w:r>
      <w:r w:rsidR="00EE0D25">
        <w:t xml:space="preserve">a </w:t>
      </w:r>
      <w:r w:rsidR="00EE0D25">
        <w:rPr>
          <w:i/>
          <w:iCs/>
        </w:rPr>
        <w:t>via media</w:t>
      </w:r>
      <w:r w:rsidR="00EE0D25">
        <w:t xml:space="preserve"> between and thus, openness</w:t>
      </w:r>
      <w:r w:rsidR="0012653D">
        <w:t xml:space="preserve"> </w:t>
      </w:r>
      <w:r w:rsidR="00EE0D25">
        <w:t>to</w:t>
      </w:r>
      <w:r w:rsidR="0012653D">
        <w:t>,</w:t>
      </w:r>
      <w:r w:rsidR="00EE0D25">
        <w:t xml:space="preserve"> protestant and catholic theological </w:t>
      </w:r>
      <w:r w:rsidR="0012653D">
        <w:t>understandings of what it means to be an Anglican</w:t>
      </w:r>
      <w:r w:rsidR="00EE0D25">
        <w:t xml:space="preserve">. </w:t>
      </w:r>
      <w:r w:rsidR="0012653D">
        <w:t xml:space="preserve">Furthermore, by coming to understand the Anglican Faith as a ‘synthesis’ of protestant and catholic perspectives, this course hopes to equip the student </w:t>
      </w:r>
      <w:r w:rsidR="0012354D">
        <w:t xml:space="preserve">to </w:t>
      </w:r>
      <w:r w:rsidR="0012653D">
        <w:t xml:space="preserve">engage the philosophical underpinnings of today’s secular culture. </w:t>
      </w:r>
    </w:p>
    <w:p w14:paraId="75AC0D4B" w14:textId="77777777" w:rsidR="00141B55" w:rsidRPr="00DD6FAA" w:rsidRDefault="00141B55" w:rsidP="00141B55">
      <w:pPr>
        <w:rPr>
          <w:b/>
          <w:bCs/>
          <w:sz w:val="28"/>
          <w:szCs w:val="28"/>
        </w:rPr>
      </w:pPr>
      <w:r>
        <w:rPr>
          <w:b/>
          <w:bCs/>
          <w:sz w:val="28"/>
          <w:szCs w:val="28"/>
        </w:rPr>
        <w:lastRenderedPageBreak/>
        <w:t>Course Objectives and Learning Outcomes</w:t>
      </w:r>
    </w:p>
    <w:p w14:paraId="6486FF4A" w14:textId="77777777" w:rsidR="00141B55" w:rsidRDefault="00141B55" w:rsidP="00141B55">
      <w:r>
        <w:t>At the end of this course, students will…</w:t>
      </w:r>
    </w:p>
    <w:p w14:paraId="29FCA7A8" w14:textId="77777777" w:rsidR="00141B55" w:rsidRDefault="00141B55" w:rsidP="00141B55"/>
    <w:p w14:paraId="5CB88F7A" w14:textId="39600C51" w:rsidR="00141B55" w:rsidRDefault="0012653D" w:rsidP="00141B55">
      <w:pPr>
        <w:pStyle w:val="ListParagraph"/>
        <w:numPr>
          <w:ilvl w:val="0"/>
          <w:numId w:val="1"/>
        </w:numPr>
        <w:spacing w:line="240" w:lineRule="auto"/>
        <w:jc w:val="left"/>
      </w:pPr>
      <w:r>
        <w:t xml:space="preserve">Outline the historical foundations of </w:t>
      </w:r>
      <w:r w:rsidR="00AA78A1">
        <w:t>the Anglican Church and its theology.</w:t>
      </w:r>
    </w:p>
    <w:p w14:paraId="2F65250C" w14:textId="6E526E5E" w:rsidR="00141B55" w:rsidRDefault="00AA78A1" w:rsidP="00141B55">
      <w:pPr>
        <w:pStyle w:val="ListParagraph"/>
        <w:numPr>
          <w:ilvl w:val="0"/>
          <w:numId w:val="1"/>
        </w:numPr>
        <w:spacing w:line="240" w:lineRule="auto"/>
        <w:jc w:val="left"/>
      </w:pPr>
      <w:r>
        <w:t>Gain a deeper understanding of the doctrines of the Anglican Church and see how they relate to Christian discipleship, preaching, and pastoral care</w:t>
      </w:r>
    </w:p>
    <w:p w14:paraId="564AFC26" w14:textId="100591CB" w:rsidR="00141B55" w:rsidRDefault="00AA78A1" w:rsidP="00141B55">
      <w:pPr>
        <w:pStyle w:val="ListParagraph"/>
        <w:numPr>
          <w:ilvl w:val="0"/>
          <w:numId w:val="1"/>
        </w:numPr>
        <w:spacing w:line="240" w:lineRule="auto"/>
        <w:jc w:val="left"/>
      </w:pPr>
      <w:r>
        <w:t>To consider how doctrine can respond to and engage the philosophical underpinning of today’s culture</w:t>
      </w:r>
    </w:p>
    <w:p w14:paraId="15B81FE4" w14:textId="69E4734E" w:rsidR="00141B55" w:rsidRDefault="00AA78A1" w:rsidP="00141B55">
      <w:pPr>
        <w:pStyle w:val="ListParagraph"/>
        <w:numPr>
          <w:ilvl w:val="0"/>
          <w:numId w:val="1"/>
        </w:numPr>
        <w:spacing w:line="240" w:lineRule="auto"/>
        <w:jc w:val="left"/>
      </w:pPr>
      <w:r>
        <w:t xml:space="preserve">To understand why intellectual engagement with questions concerning doctrine is fundamental to realizing and experiencing a </w:t>
      </w:r>
      <w:r w:rsidR="0012354D">
        <w:t>deep</w:t>
      </w:r>
      <w:r>
        <w:t xml:space="preserve"> and vibrant Christian faith</w:t>
      </w:r>
    </w:p>
    <w:p w14:paraId="53AC1863" w14:textId="77777777" w:rsidR="00141B55" w:rsidRDefault="00141B55" w:rsidP="00141B55">
      <w:pPr>
        <w:rPr>
          <w:b/>
          <w:bCs/>
          <w:color w:val="000000"/>
          <w:sz w:val="28"/>
          <w:szCs w:val="28"/>
        </w:rPr>
      </w:pPr>
    </w:p>
    <w:p w14:paraId="0C306E67" w14:textId="77777777" w:rsidR="00141B55" w:rsidRDefault="00141B55" w:rsidP="00141B55">
      <w:pPr>
        <w:rPr>
          <w:b/>
          <w:bCs/>
          <w:color w:val="000000"/>
          <w:sz w:val="28"/>
          <w:szCs w:val="28"/>
        </w:rPr>
      </w:pPr>
    </w:p>
    <w:p w14:paraId="39081021" w14:textId="77777777" w:rsidR="00141B55" w:rsidRPr="00310041" w:rsidRDefault="00141B55" w:rsidP="00141B55">
      <w:pPr>
        <w:rPr>
          <w:b/>
          <w:bCs/>
          <w:color w:val="000000"/>
          <w:sz w:val="28"/>
          <w:szCs w:val="28"/>
        </w:rPr>
      </w:pPr>
      <w:r w:rsidRPr="00310041">
        <w:rPr>
          <w:b/>
          <w:bCs/>
          <w:color w:val="000000"/>
          <w:sz w:val="28"/>
          <w:szCs w:val="28"/>
        </w:rPr>
        <w:t>Required Text(s) [or Study Documents]</w:t>
      </w:r>
    </w:p>
    <w:p w14:paraId="055F8A00" w14:textId="77777777" w:rsidR="00141B55" w:rsidRDefault="00141B55" w:rsidP="00141B55">
      <w:pPr>
        <w:rPr>
          <w:b/>
          <w:bCs/>
          <w:color w:val="000000"/>
        </w:rPr>
      </w:pPr>
    </w:p>
    <w:p w14:paraId="3D3DC478" w14:textId="77777777" w:rsidR="00141B55" w:rsidRDefault="00141B55" w:rsidP="00DF5F39">
      <w:pPr>
        <w:jc w:val="left"/>
      </w:pPr>
      <w:r>
        <w:t xml:space="preserve">All assigned weekly readings will be made available as PDFs through a Dropbox link, which will be shared before the beginning of the course. Students are expected to complete the readings in advance of class each week. </w:t>
      </w:r>
    </w:p>
    <w:p w14:paraId="7192567B" w14:textId="77777777" w:rsidR="00141B55" w:rsidRDefault="00141B55" w:rsidP="00887903">
      <w:pPr>
        <w:jc w:val="both"/>
        <w:rPr>
          <w:b/>
          <w:bCs/>
          <w:color w:val="000000"/>
          <w:sz w:val="28"/>
          <w:szCs w:val="28"/>
        </w:rPr>
      </w:pPr>
    </w:p>
    <w:p w14:paraId="160C98F5" w14:textId="77777777" w:rsidR="00141B55" w:rsidRPr="00310041" w:rsidRDefault="00141B55" w:rsidP="00141B55">
      <w:pPr>
        <w:rPr>
          <w:color w:val="000000"/>
          <w:sz w:val="28"/>
          <w:szCs w:val="28"/>
        </w:rPr>
      </w:pPr>
      <w:r w:rsidRPr="00310041">
        <w:rPr>
          <w:b/>
          <w:bCs/>
          <w:color w:val="000000"/>
          <w:sz w:val="28"/>
          <w:szCs w:val="28"/>
        </w:rPr>
        <w:t>Course Outline/Plan</w:t>
      </w:r>
    </w:p>
    <w:p w14:paraId="7C54B49C" w14:textId="77777777" w:rsidR="00141B55" w:rsidRDefault="00141B55" w:rsidP="00141B55">
      <w:pPr>
        <w:rPr>
          <w:color w:val="000000"/>
        </w:rPr>
      </w:pPr>
    </w:p>
    <w:p w14:paraId="30495113" w14:textId="021DDD9A" w:rsidR="00141B55" w:rsidRPr="00310174" w:rsidRDefault="00141B55" w:rsidP="00AA78A1">
      <w:pPr>
        <w:jc w:val="left"/>
        <w:rPr>
          <w:b/>
          <w:bCs/>
        </w:rPr>
      </w:pPr>
      <w:r w:rsidRPr="00E25167">
        <w:rPr>
          <w:b/>
          <w:bCs/>
        </w:rPr>
        <w:t>Week 1</w:t>
      </w:r>
      <w:r w:rsidR="00445AF4">
        <w:rPr>
          <w:b/>
          <w:bCs/>
        </w:rPr>
        <w:t>:</w:t>
      </w:r>
      <w:r w:rsidR="00445AF4">
        <w:rPr>
          <w:b/>
          <w:bCs/>
        </w:rPr>
        <w:tab/>
        <w:t xml:space="preserve">INTRODUCTION AND THE BEING OF GOD - </w:t>
      </w:r>
      <w:r w:rsidR="0085185E">
        <w:rPr>
          <w:b/>
          <w:bCs/>
        </w:rPr>
        <w:t xml:space="preserve">Article I </w:t>
      </w:r>
    </w:p>
    <w:p w14:paraId="35122B24" w14:textId="77777777" w:rsidR="00DF5F39" w:rsidRDefault="00DF5F39" w:rsidP="00AA78A1">
      <w:pPr>
        <w:jc w:val="left"/>
      </w:pPr>
      <w:r>
        <w:tab/>
      </w:r>
      <w:r>
        <w:tab/>
        <w:t>What are the distinguishing markers of being an Anglican?</w:t>
      </w:r>
    </w:p>
    <w:p w14:paraId="5E3944AD" w14:textId="77777777" w:rsidR="00DF5F39" w:rsidRDefault="00DF5F39" w:rsidP="00AA78A1">
      <w:pPr>
        <w:jc w:val="left"/>
      </w:pPr>
      <w:r>
        <w:tab/>
      </w:r>
      <w:r>
        <w:tab/>
        <w:t>How did Anglicanism come about?</w:t>
      </w:r>
    </w:p>
    <w:p w14:paraId="30A5607D" w14:textId="77777777" w:rsidR="00DF5F39" w:rsidRDefault="00DF5F39" w:rsidP="00AA78A1">
      <w:pPr>
        <w:jc w:val="left"/>
      </w:pPr>
      <w:r>
        <w:tab/>
      </w:r>
      <w:r>
        <w:tab/>
        <w:t>What does God mean?</w:t>
      </w:r>
    </w:p>
    <w:p w14:paraId="3A4DF43C" w14:textId="1C904B95" w:rsidR="00141B55" w:rsidRDefault="00DF5F39" w:rsidP="00AA78A1">
      <w:pPr>
        <w:jc w:val="left"/>
      </w:pPr>
      <w:r>
        <w:tab/>
      </w:r>
      <w:r>
        <w:tab/>
        <w:t>Why is the Trinity important and relevant?</w:t>
      </w:r>
      <w:r>
        <w:tab/>
      </w:r>
      <w:r>
        <w:tab/>
      </w:r>
    </w:p>
    <w:p w14:paraId="6FB7136B" w14:textId="77777777" w:rsidR="00DF5F39" w:rsidRDefault="00DF5F39" w:rsidP="00AA78A1">
      <w:pPr>
        <w:jc w:val="left"/>
      </w:pPr>
    </w:p>
    <w:p w14:paraId="0E7B9663" w14:textId="579AD5A5" w:rsidR="00C22601" w:rsidRDefault="00C22601" w:rsidP="00C22601">
      <w:pPr>
        <w:ind w:left="720" w:firstLine="720"/>
        <w:jc w:val="left"/>
      </w:pPr>
      <w:r>
        <w:t>PRIMARY READING</w:t>
      </w:r>
      <w:r w:rsidR="00887903">
        <w:t>S</w:t>
      </w:r>
      <w:r>
        <w:t>:</w:t>
      </w:r>
    </w:p>
    <w:p w14:paraId="09D14C00" w14:textId="3F588AA4" w:rsidR="00887903" w:rsidRPr="00887903" w:rsidRDefault="00C22601" w:rsidP="00887903">
      <w:pPr>
        <w:ind w:left="2160"/>
        <w:jc w:val="left"/>
        <w:rPr>
          <w:color w:val="000000"/>
        </w:rPr>
      </w:pPr>
      <w:r>
        <w:rPr>
          <w:color w:val="000000"/>
        </w:rPr>
        <w:t xml:space="preserve">Martin Davie, ‘Our Inheritance of Faith: </w:t>
      </w:r>
      <w:r>
        <w:rPr>
          <w:i/>
          <w:iCs/>
          <w:color w:val="000000"/>
        </w:rPr>
        <w:t xml:space="preserve">A Commentary on the </w:t>
      </w:r>
      <w:proofErr w:type="gramStart"/>
      <w:r>
        <w:rPr>
          <w:i/>
          <w:iCs/>
          <w:color w:val="000000"/>
        </w:rPr>
        <w:t>Thirty Nine</w:t>
      </w:r>
      <w:proofErr w:type="gramEnd"/>
      <w:r>
        <w:rPr>
          <w:i/>
          <w:iCs/>
          <w:color w:val="000000"/>
        </w:rPr>
        <w:t xml:space="preserve"> Articles,</w:t>
      </w:r>
      <w:r>
        <w:rPr>
          <w:color w:val="000000"/>
        </w:rPr>
        <w:t>’ pp. 10-63 and 103-125.</w:t>
      </w:r>
    </w:p>
    <w:p w14:paraId="3761EE11" w14:textId="77777777" w:rsidR="00887903" w:rsidRDefault="00887903" w:rsidP="00C22601">
      <w:pPr>
        <w:ind w:left="720" w:firstLine="720"/>
        <w:jc w:val="left"/>
      </w:pPr>
    </w:p>
    <w:p w14:paraId="14B8EE73" w14:textId="2D2D2144" w:rsidR="00C22601" w:rsidRDefault="00C22601" w:rsidP="00C22601">
      <w:pPr>
        <w:ind w:left="720" w:firstLine="720"/>
        <w:jc w:val="left"/>
      </w:pPr>
      <w:r>
        <w:t xml:space="preserve">SECONDARY </w:t>
      </w:r>
      <w:r w:rsidR="00141B55">
        <w:t xml:space="preserve">READING: </w:t>
      </w:r>
      <w:r w:rsidR="00141B55">
        <w:tab/>
      </w:r>
    </w:p>
    <w:p w14:paraId="443AFDC9" w14:textId="6E610096" w:rsidR="00141B55" w:rsidRDefault="00445AF4" w:rsidP="00C22601">
      <w:pPr>
        <w:ind w:left="2160"/>
        <w:jc w:val="left"/>
      </w:pPr>
      <w:r>
        <w:t xml:space="preserve">Oliver O’Donovan, ‘ON THE </w:t>
      </w:r>
      <w:proofErr w:type="gramStart"/>
      <w:r>
        <w:t>THIRTY NINE</w:t>
      </w:r>
      <w:proofErr w:type="gramEnd"/>
      <w:r>
        <w:t xml:space="preserve"> ARTICLES: A Conversation with Tudor Christianity’, pp. 7-26</w:t>
      </w:r>
    </w:p>
    <w:p w14:paraId="2626D3C6" w14:textId="77777777" w:rsidR="00141B55" w:rsidRDefault="00141B55" w:rsidP="00AA78A1">
      <w:pPr>
        <w:jc w:val="left"/>
        <w:rPr>
          <w:b/>
          <w:bCs/>
        </w:rPr>
      </w:pPr>
    </w:p>
    <w:p w14:paraId="01AC9EC8" w14:textId="6542E365" w:rsidR="00141B55" w:rsidRPr="00445AF4" w:rsidRDefault="00141B55" w:rsidP="00445AF4">
      <w:pPr>
        <w:jc w:val="left"/>
        <w:rPr>
          <w:b/>
          <w:bCs/>
        </w:rPr>
      </w:pPr>
      <w:r w:rsidRPr="00E25167">
        <w:rPr>
          <w:b/>
          <w:bCs/>
        </w:rPr>
        <w:t xml:space="preserve">Week 2 </w:t>
      </w:r>
      <w:r w:rsidR="00445AF4">
        <w:rPr>
          <w:b/>
          <w:bCs/>
        </w:rPr>
        <w:tab/>
        <w:t xml:space="preserve">CHRISTOLOGY AND THE HOLY SPIRIT - </w:t>
      </w:r>
      <w:r w:rsidR="001E3865" w:rsidRPr="00445AF4">
        <w:rPr>
          <w:b/>
          <w:bCs/>
        </w:rPr>
        <w:t>Articles</w:t>
      </w:r>
      <w:r w:rsidR="00155CAD" w:rsidRPr="00445AF4">
        <w:rPr>
          <w:b/>
          <w:bCs/>
        </w:rPr>
        <w:t xml:space="preserve"> II-V </w:t>
      </w:r>
    </w:p>
    <w:p w14:paraId="52889DDC" w14:textId="77777777" w:rsidR="004375DC" w:rsidRDefault="00DF5F39" w:rsidP="00AA78A1">
      <w:pPr>
        <w:pStyle w:val="ListParagraph"/>
        <w:jc w:val="left"/>
      </w:pPr>
      <w:r>
        <w:tab/>
      </w:r>
      <w:r w:rsidR="004375DC">
        <w:t>What difference does it make that God’s Word became human?</w:t>
      </w:r>
    </w:p>
    <w:p w14:paraId="1E6F8D4A" w14:textId="77777777" w:rsidR="004375DC" w:rsidRDefault="004375DC" w:rsidP="00AA78A1">
      <w:pPr>
        <w:pStyle w:val="ListParagraph"/>
        <w:jc w:val="left"/>
      </w:pPr>
      <w:r>
        <w:tab/>
        <w:t>Why did Jesus die on a Cross?</w:t>
      </w:r>
    </w:p>
    <w:p w14:paraId="267E0E07" w14:textId="77777777" w:rsidR="004375DC" w:rsidRDefault="004375DC" w:rsidP="00AA78A1">
      <w:pPr>
        <w:pStyle w:val="ListParagraph"/>
        <w:jc w:val="left"/>
      </w:pPr>
      <w:r>
        <w:tab/>
        <w:t>Why did Jesus have to ascend to His Father in heaven?</w:t>
      </w:r>
    </w:p>
    <w:p w14:paraId="71A77B44" w14:textId="5CEAD35A" w:rsidR="00141B55" w:rsidRDefault="004375DC" w:rsidP="00AA78A1">
      <w:pPr>
        <w:pStyle w:val="ListParagraph"/>
        <w:jc w:val="left"/>
      </w:pPr>
      <w:r>
        <w:tab/>
        <w:t>Is the Holy Spirit just an add-on?</w:t>
      </w:r>
      <w:r w:rsidR="00DF5F39">
        <w:tab/>
      </w:r>
    </w:p>
    <w:p w14:paraId="1E4AFE58" w14:textId="77777777" w:rsidR="00DF5F39" w:rsidRDefault="00DF5F39" w:rsidP="00AA78A1">
      <w:pPr>
        <w:pStyle w:val="ListParagraph"/>
        <w:jc w:val="left"/>
      </w:pPr>
    </w:p>
    <w:p w14:paraId="41F1151B" w14:textId="77777777" w:rsidR="0012354D" w:rsidRDefault="00141B55" w:rsidP="00445AF4">
      <w:pPr>
        <w:ind w:left="1440" w:hanging="1440"/>
        <w:jc w:val="left"/>
      </w:pPr>
      <w:r>
        <w:tab/>
      </w:r>
    </w:p>
    <w:p w14:paraId="5313971D" w14:textId="3C6320E0" w:rsidR="00C22601" w:rsidRDefault="00C22601" w:rsidP="0012354D">
      <w:pPr>
        <w:ind w:left="1440"/>
        <w:jc w:val="left"/>
      </w:pPr>
      <w:r>
        <w:lastRenderedPageBreak/>
        <w:t>PRIMARY READING:</w:t>
      </w:r>
    </w:p>
    <w:p w14:paraId="138E7530" w14:textId="7326A56C" w:rsidR="00887903" w:rsidRDefault="00C22601" w:rsidP="00887903">
      <w:pPr>
        <w:ind w:left="1440" w:hanging="1440"/>
        <w:jc w:val="left"/>
        <w:rPr>
          <w:color w:val="000000"/>
        </w:rPr>
      </w:pPr>
      <w:r>
        <w:tab/>
      </w:r>
      <w:r>
        <w:tab/>
      </w:r>
      <w:r>
        <w:rPr>
          <w:color w:val="000000"/>
        </w:rPr>
        <w:t>Davie, ‘Our Inheritance of Faith’ pp. 126-236</w:t>
      </w:r>
    </w:p>
    <w:p w14:paraId="184F3644" w14:textId="77777777" w:rsidR="00887903" w:rsidRPr="00887903" w:rsidRDefault="00887903" w:rsidP="00887903">
      <w:pPr>
        <w:ind w:left="1440" w:hanging="1440"/>
        <w:jc w:val="left"/>
        <w:rPr>
          <w:color w:val="000000"/>
        </w:rPr>
      </w:pPr>
    </w:p>
    <w:p w14:paraId="57BC0E76" w14:textId="5EB58FA0" w:rsidR="00C22601" w:rsidRDefault="0012354D" w:rsidP="00C22601">
      <w:pPr>
        <w:ind w:left="1440"/>
        <w:jc w:val="left"/>
      </w:pPr>
      <w:r>
        <w:t>SECONDARY</w:t>
      </w:r>
      <w:r w:rsidR="00C22601">
        <w:t xml:space="preserve"> </w:t>
      </w:r>
      <w:r w:rsidR="00141B55">
        <w:t>READING</w:t>
      </w:r>
      <w:r w:rsidR="00445AF4">
        <w:t>:</w:t>
      </w:r>
      <w:r w:rsidR="00445AF4">
        <w:tab/>
      </w:r>
    </w:p>
    <w:p w14:paraId="7F648ABD" w14:textId="5E517064" w:rsidR="00445AF4" w:rsidRDefault="00445AF4" w:rsidP="00C22601">
      <w:pPr>
        <w:ind w:left="1440" w:firstLine="720"/>
        <w:jc w:val="left"/>
      </w:pPr>
      <w:r>
        <w:t xml:space="preserve">Oliver O’Donovan, ‘ON THE </w:t>
      </w:r>
      <w:proofErr w:type="gramStart"/>
      <w:r>
        <w:t>THIRTY NINE</w:t>
      </w:r>
      <w:proofErr w:type="gramEnd"/>
      <w:r>
        <w:t xml:space="preserve"> ARTICLES’, pp. 27-48.</w:t>
      </w:r>
    </w:p>
    <w:p w14:paraId="08C31336" w14:textId="4F2B5F6F" w:rsidR="00141B55" w:rsidRDefault="00141B55" w:rsidP="00445AF4">
      <w:pPr>
        <w:jc w:val="left"/>
      </w:pPr>
    </w:p>
    <w:p w14:paraId="4AA290C7" w14:textId="77777777" w:rsidR="00141B55" w:rsidRDefault="00141B55" w:rsidP="00AA78A1">
      <w:pPr>
        <w:jc w:val="left"/>
        <w:rPr>
          <w:b/>
          <w:bCs/>
        </w:rPr>
      </w:pPr>
    </w:p>
    <w:p w14:paraId="36F78643" w14:textId="743EC693" w:rsidR="00141B55" w:rsidRPr="00445AF4" w:rsidRDefault="00141B55" w:rsidP="00445AF4">
      <w:pPr>
        <w:jc w:val="left"/>
        <w:rPr>
          <w:b/>
          <w:bCs/>
        </w:rPr>
      </w:pPr>
      <w:r w:rsidRPr="00E25167">
        <w:rPr>
          <w:b/>
          <w:bCs/>
        </w:rPr>
        <w:t xml:space="preserve">Week 3 </w:t>
      </w:r>
      <w:r w:rsidR="00445AF4">
        <w:rPr>
          <w:b/>
          <w:bCs/>
        </w:rPr>
        <w:tab/>
        <w:t xml:space="preserve">SCRIPTURE AND THE CREEDS - </w:t>
      </w:r>
      <w:r w:rsidR="00155CAD" w:rsidRPr="00445AF4">
        <w:rPr>
          <w:b/>
          <w:bCs/>
        </w:rPr>
        <w:t>Articles VI-VII</w:t>
      </w:r>
      <w:r w:rsidR="00887903">
        <w:rPr>
          <w:b/>
          <w:bCs/>
        </w:rPr>
        <w:t>I</w:t>
      </w:r>
    </w:p>
    <w:p w14:paraId="38E19C1E" w14:textId="5EE2AA26" w:rsidR="00141B55" w:rsidRDefault="004375DC" w:rsidP="00AA78A1">
      <w:pPr>
        <w:pStyle w:val="ListParagraph"/>
        <w:jc w:val="left"/>
      </w:pPr>
      <w:r>
        <w:tab/>
      </w:r>
    </w:p>
    <w:p w14:paraId="636FD166" w14:textId="43A4BE2B" w:rsidR="004375DC" w:rsidRDefault="004375DC" w:rsidP="00AA78A1">
      <w:pPr>
        <w:pStyle w:val="ListParagraph"/>
        <w:jc w:val="left"/>
      </w:pPr>
      <w:r>
        <w:tab/>
        <w:t>Is the bible outdated?</w:t>
      </w:r>
    </w:p>
    <w:p w14:paraId="4C9CF0A4" w14:textId="3728A562" w:rsidR="004375DC" w:rsidRDefault="004375DC" w:rsidP="00AA78A1">
      <w:pPr>
        <w:pStyle w:val="ListParagraph"/>
        <w:jc w:val="left"/>
      </w:pPr>
      <w:r>
        <w:tab/>
        <w:t>How can the bible be authoritative?</w:t>
      </w:r>
    </w:p>
    <w:p w14:paraId="73AB2FB0" w14:textId="57DA6203" w:rsidR="004375DC" w:rsidRDefault="004375DC" w:rsidP="00AA78A1">
      <w:pPr>
        <w:pStyle w:val="ListParagraph"/>
        <w:jc w:val="left"/>
      </w:pPr>
      <w:r>
        <w:tab/>
        <w:t>What difference do the Creeds make in our lives?</w:t>
      </w:r>
    </w:p>
    <w:p w14:paraId="3CEFB52F" w14:textId="77777777" w:rsidR="004375DC" w:rsidRDefault="004375DC" w:rsidP="00AA78A1">
      <w:pPr>
        <w:pStyle w:val="ListParagraph"/>
        <w:jc w:val="left"/>
      </w:pPr>
    </w:p>
    <w:p w14:paraId="20382DCE" w14:textId="618AF2B2" w:rsidR="00C22601" w:rsidRDefault="00C22601" w:rsidP="004375DC">
      <w:pPr>
        <w:pStyle w:val="ListParagraph"/>
        <w:ind w:left="1440"/>
        <w:jc w:val="left"/>
      </w:pPr>
      <w:r>
        <w:t>PRIMARY READING:</w:t>
      </w:r>
    </w:p>
    <w:p w14:paraId="01779BA9" w14:textId="06EE94D1" w:rsidR="00C22601" w:rsidRDefault="00C22601" w:rsidP="004375DC">
      <w:pPr>
        <w:pStyle w:val="ListParagraph"/>
        <w:ind w:left="1440"/>
        <w:jc w:val="left"/>
      </w:pPr>
      <w:r>
        <w:tab/>
      </w:r>
      <w:r>
        <w:rPr>
          <w:color w:val="000000"/>
        </w:rPr>
        <w:t>Davie, ‘Our Inheritance of Faith’ pp. 237-300</w:t>
      </w:r>
    </w:p>
    <w:p w14:paraId="344CB5B9" w14:textId="196A5B2B" w:rsidR="00C22601" w:rsidRDefault="00C22601" w:rsidP="004375DC">
      <w:pPr>
        <w:pStyle w:val="ListParagraph"/>
        <w:ind w:left="1440"/>
        <w:jc w:val="left"/>
      </w:pPr>
      <w:r>
        <w:t xml:space="preserve">SECONDARY </w:t>
      </w:r>
      <w:r w:rsidR="00141B55">
        <w:t xml:space="preserve">READING: </w:t>
      </w:r>
      <w:r w:rsidR="00445AF4">
        <w:tab/>
      </w:r>
    </w:p>
    <w:p w14:paraId="422EEF62" w14:textId="771679D4" w:rsidR="00141B55" w:rsidRDefault="00445AF4" w:rsidP="004375DC">
      <w:pPr>
        <w:pStyle w:val="ListParagraph"/>
        <w:ind w:left="1440" w:firstLine="720"/>
        <w:jc w:val="left"/>
      </w:pPr>
      <w:r>
        <w:t xml:space="preserve">O’Donovan, ‘ON THE </w:t>
      </w:r>
      <w:proofErr w:type="gramStart"/>
      <w:r>
        <w:t>THIRTY NINE</w:t>
      </w:r>
      <w:proofErr w:type="gramEnd"/>
      <w:r>
        <w:t xml:space="preserve"> ARTICLES,’ pp. </w:t>
      </w:r>
      <w:r w:rsidR="00E83BEB">
        <w:t>49-64</w:t>
      </w:r>
    </w:p>
    <w:p w14:paraId="45FE8796" w14:textId="77777777" w:rsidR="00141B55" w:rsidRDefault="00141B55" w:rsidP="00AA78A1">
      <w:pPr>
        <w:jc w:val="left"/>
      </w:pPr>
    </w:p>
    <w:p w14:paraId="2CD28A7B" w14:textId="0CB6A78A" w:rsidR="00141B55" w:rsidRPr="00155CAD" w:rsidRDefault="00141B55" w:rsidP="00155CAD">
      <w:pPr>
        <w:jc w:val="left"/>
        <w:rPr>
          <w:b/>
          <w:bCs/>
        </w:rPr>
      </w:pPr>
      <w:r w:rsidRPr="00E25167">
        <w:rPr>
          <w:b/>
          <w:bCs/>
        </w:rPr>
        <w:t xml:space="preserve">Week 4 </w:t>
      </w:r>
      <w:r w:rsidR="00445AF4">
        <w:rPr>
          <w:b/>
          <w:bCs/>
        </w:rPr>
        <w:tab/>
        <w:t xml:space="preserve">HUMAN NATURE - </w:t>
      </w:r>
      <w:r w:rsidR="00155CAD">
        <w:rPr>
          <w:b/>
          <w:bCs/>
        </w:rPr>
        <w:t xml:space="preserve">Articles IX-X, XV-XVI </w:t>
      </w:r>
    </w:p>
    <w:p w14:paraId="2DF48FAB" w14:textId="2368F339" w:rsidR="00141B55" w:rsidRDefault="004375DC" w:rsidP="00AA78A1">
      <w:pPr>
        <w:pStyle w:val="ListParagraph"/>
        <w:jc w:val="left"/>
      </w:pPr>
      <w:r>
        <w:tab/>
      </w:r>
    </w:p>
    <w:p w14:paraId="32E09ECD" w14:textId="7EE7A729" w:rsidR="004375DC" w:rsidRDefault="004375DC" w:rsidP="00AA78A1">
      <w:pPr>
        <w:pStyle w:val="ListParagraph"/>
        <w:jc w:val="left"/>
      </w:pPr>
      <w:r>
        <w:tab/>
        <w:t>What does it mean to be human?</w:t>
      </w:r>
    </w:p>
    <w:p w14:paraId="0D9601D4" w14:textId="7835B7BC" w:rsidR="004375DC" w:rsidRDefault="004375DC" w:rsidP="00AA78A1">
      <w:pPr>
        <w:pStyle w:val="ListParagraph"/>
        <w:jc w:val="left"/>
      </w:pPr>
      <w:r>
        <w:tab/>
        <w:t>How can we have free will if God knows everything?</w:t>
      </w:r>
    </w:p>
    <w:p w14:paraId="293527A1" w14:textId="74F296E0" w:rsidR="004375DC" w:rsidRDefault="004375DC" w:rsidP="00AA78A1">
      <w:pPr>
        <w:pStyle w:val="ListParagraph"/>
        <w:jc w:val="left"/>
      </w:pPr>
      <w:r>
        <w:tab/>
        <w:t>If we are renewed in our baptism, why do we keep on sinning?</w:t>
      </w:r>
    </w:p>
    <w:p w14:paraId="6A4930BC" w14:textId="631AF6B4" w:rsidR="004375DC" w:rsidRDefault="004375DC" w:rsidP="00AA78A1">
      <w:pPr>
        <w:pStyle w:val="ListParagraph"/>
        <w:jc w:val="left"/>
      </w:pPr>
      <w:r>
        <w:tab/>
        <w:t>Did God create us bad?</w:t>
      </w:r>
    </w:p>
    <w:p w14:paraId="3787AC6F" w14:textId="77777777" w:rsidR="004375DC" w:rsidRDefault="004375DC" w:rsidP="00AA78A1">
      <w:pPr>
        <w:pStyle w:val="ListParagraph"/>
        <w:jc w:val="left"/>
      </w:pPr>
    </w:p>
    <w:p w14:paraId="31934058" w14:textId="4E8E343D" w:rsidR="00C22601" w:rsidRDefault="00C22601" w:rsidP="004375DC">
      <w:pPr>
        <w:pStyle w:val="ListParagraph"/>
        <w:ind w:left="1440"/>
        <w:jc w:val="left"/>
      </w:pPr>
      <w:r>
        <w:t>PRIMARY READING:</w:t>
      </w:r>
    </w:p>
    <w:p w14:paraId="2DE2737D" w14:textId="0CAC0D68" w:rsidR="00C22601" w:rsidRDefault="00C22601" w:rsidP="004375DC">
      <w:pPr>
        <w:pStyle w:val="ListParagraph"/>
        <w:ind w:left="1440"/>
        <w:jc w:val="left"/>
      </w:pPr>
      <w:r>
        <w:tab/>
      </w:r>
      <w:r>
        <w:rPr>
          <w:color w:val="000000"/>
        </w:rPr>
        <w:t>Davie, ‘Our Inheritance of Faith’ pp.</w:t>
      </w:r>
      <w:r w:rsidR="00D64DC2">
        <w:rPr>
          <w:color w:val="000000"/>
        </w:rPr>
        <w:t>301-319 and 357-373.</w:t>
      </w:r>
    </w:p>
    <w:p w14:paraId="31228669" w14:textId="77777777" w:rsidR="00C22601" w:rsidRDefault="00C22601" w:rsidP="004375DC">
      <w:pPr>
        <w:pStyle w:val="ListParagraph"/>
        <w:ind w:left="1440"/>
        <w:jc w:val="left"/>
      </w:pPr>
      <w:r>
        <w:t xml:space="preserve">SECONDARY </w:t>
      </w:r>
      <w:r w:rsidR="00141B55">
        <w:t>READING:</w:t>
      </w:r>
      <w:r w:rsidR="00E83BEB">
        <w:tab/>
      </w:r>
    </w:p>
    <w:p w14:paraId="2957BED7" w14:textId="3F8B143D" w:rsidR="00141B55" w:rsidRPr="00D64DC2" w:rsidRDefault="00E83BEB" w:rsidP="004375DC">
      <w:pPr>
        <w:pStyle w:val="ListParagraph"/>
        <w:ind w:left="1440" w:firstLine="720"/>
        <w:jc w:val="left"/>
      </w:pPr>
      <w:r>
        <w:t xml:space="preserve">O’Donovan, ‘ON THE </w:t>
      </w:r>
      <w:proofErr w:type="gramStart"/>
      <w:r>
        <w:t>THIRTY NINE</w:t>
      </w:r>
      <w:proofErr w:type="gramEnd"/>
      <w:r>
        <w:t xml:space="preserve"> ARTICLES,’ pp. 65-75</w:t>
      </w:r>
    </w:p>
    <w:p w14:paraId="2640FA6D" w14:textId="77777777" w:rsidR="00141B55" w:rsidRDefault="00141B55" w:rsidP="00AA78A1">
      <w:pPr>
        <w:jc w:val="left"/>
        <w:rPr>
          <w:b/>
          <w:bCs/>
        </w:rPr>
      </w:pPr>
    </w:p>
    <w:p w14:paraId="4CCD0AF6" w14:textId="29F2D85B" w:rsidR="00141B55" w:rsidRPr="00445AF4" w:rsidRDefault="00141B55" w:rsidP="00445AF4">
      <w:pPr>
        <w:jc w:val="left"/>
        <w:rPr>
          <w:b/>
          <w:bCs/>
        </w:rPr>
      </w:pPr>
      <w:r w:rsidRPr="00E25167">
        <w:rPr>
          <w:b/>
          <w:bCs/>
        </w:rPr>
        <w:t xml:space="preserve">Week </w:t>
      </w:r>
      <w:r>
        <w:rPr>
          <w:b/>
          <w:bCs/>
        </w:rPr>
        <w:t>5</w:t>
      </w:r>
      <w:r w:rsidR="00445AF4">
        <w:rPr>
          <w:b/>
          <w:bCs/>
        </w:rPr>
        <w:tab/>
        <w:t xml:space="preserve">SALVATION - </w:t>
      </w:r>
      <w:r w:rsidR="00155CAD" w:rsidRPr="00445AF4">
        <w:rPr>
          <w:b/>
          <w:bCs/>
          <w:color w:val="000000"/>
        </w:rPr>
        <w:t>Articles XI-XIV, XVII</w:t>
      </w:r>
      <w:r w:rsidR="00445AF4">
        <w:rPr>
          <w:b/>
          <w:bCs/>
          <w:color w:val="000000"/>
        </w:rPr>
        <w:t>-</w:t>
      </w:r>
      <w:r w:rsidR="00155CAD" w:rsidRPr="00445AF4">
        <w:rPr>
          <w:b/>
          <w:bCs/>
          <w:color w:val="000000"/>
        </w:rPr>
        <w:t xml:space="preserve">XVIII </w:t>
      </w:r>
    </w:p>
    <w:p w14:paraId="7FCFC1E1" w14:textId="185B24D1" w:rsidR="00141B55" w:rsidRDefault="004375DC" w:rsidP="00AA78A1">
      <w:pPr>
        <w:pStyle w:val="ListParagraph"/>
        <w:jc w:val="left"/>
        <w:rPr>
          <w:color w:val="000000"/>
        </w:rPr>
      </w:pPr>
      <w:r>
        <w:rPr>
          <w:color w:val="000000"/>
        </w:rPr>
        <w:tab/>
      </w:r>
    </w:p>
    <w:p w14:paraId="2557A2B5" w14:textId="2B12DC17" w:rsidR="004375DC" w:rsidRDefault="004375DC" w:rsidP="00AA78A1">
      <w:pPr>
        <w:pStyle w:val="ListParagraph"/>
        <w:jc w:val="left"/>
        <w:rPr>
          <w:color w:val="000000"/>
        </w:rPr>
      </w:pPr>
      <w:r>
        <w:rPr>
          <w:color w:val="000000"/>
        </w:rPr>
        <w:tab/>
        <w:t>If we are justified by faith does that mean, we don’t have to do anything?</w:t>
      </w:r>
    </w:p>
    <w:p w14:paraId="30A59264" w14:textId="355AD375" w:rsidR="004375DC" w:rsidRDefault="004375DC" w:rsidP="00AA78A1">
      <w:pPr>
        <w:pStyle w:val="ListParagraph"/>
        <w:jc w:val="left"/>
        <w:rPr>
          <w:color w:val="000000"/>
        </w:rPr>
      </w:pPr>
      <w:r>
        <w:rPr>
          <w:color w:val="000000"/>
        </w:rPr>
        <w:tab/>
        <w:t>If God first elects us, how do we know we are saved?</w:t>
      </w:r>
    </w:p>
    <w:p w14:paraId="57DD1A18" w14:textId="4A1538C1" w:rsidR="004375DC" w:rsidRDefault="004375DC" w:rsidP="00AA78A1">
      <w:pPr>
        <w:pStyle w:val="ListParagraph"/>
        <w:jc w:val="left"/>
        <w:rPr>
          <w:color w:val="000000"/>
        </w:rPr>
      </w:pPr>
      <w:r>
        <w:rPr>
          <w:color w:val="000000"/>
        </w:rPr>
        <w:tab/>
        <w:t>Is it ‘our’ faith or the ‘faith’ of Jesus Christ that saves us?</w:t>
      </w:r>
    </w:p>
    <w:p w14:paraId="4C714AB9" w14:textId="67120D1E" w:rsidR="004375DC" w:rsidRDefault="004375DC" w:rsidP="00AA78A1">
      <w:pPr>
        <w:pStyle w:val="ListParagraph"/>
        <w:jc w:val="left"/>
        <w:rPr>
          <w:color w:val="000000"/>
        </w:rPr>
      </w:pPr>
      <w:r>
        <w:rPr>
          <w:color w:val="000000"/>
        </w:rPr>
        <w:tab/>
        <w:t>What are we saved for?</w:t>
      </w:r>
    </w:p>
    <w:p w14:paraId="49FAFF12" w14:textId="77777777" w:rsidR="004375DC" w:rsidRPr="00115CDE" w:rsidRDefault="004375DC" w:rsidP="00AA78A1">
      <w:pPr>
        <w:pStyle w:val="ListParagraph"/>
        <w:jc w:val="left"/>
        <w:rPr>
          <w:color w:val="000000"/>
        </w:rPr>
      </w:pPr>
    </w:p>
    <w:p w14:paraId="2CDD0B75" w14:textId="59B6B049" w:rsidR="00C22601" w:rsidRDefault="00C22601" w:rsidP="004375DC">
      <w:pPr>
        <w:pStyle w:val="ListParagraph"/>
        <w:ind w:left="1440"/>
        <w:jc w:val="left"/>
        <w:rPr>
          <w:color w:val="000000"/>
        </w:rPr>
      </w:pPr>
      <w:r>
        <w:rPr>
          <w:color w:val="000000"/>
        </w:rPr>
        <w:t xml:space="preserve">PRIMARY </w:t>
      </w:r>
      <w:r w:rsidR="00141B55">
        <w:rPr>
          <w:color w:val="000000"/>
        </w:rPr>
        <w:t>READING:</w:t>
      </w:r>
      <w:r w:rsidR="00E83BEB">
        <w:rPr>
          <w:color w:val="000000"/>
        </w:rPr>
        <w:tab/>
      </w:r>
    </w:p>
    <w:p w14:paraId="1A3AF72F" w14:textId="6237C80F" w:rsidR="00C22601" w:rsidRPr="00C22601" w:rsidRDefault="00C22601" w:rsidP="004375DC">
      <w:pPr>
        <w:pStyle w:val="ListParagraph"/>
        <w:ind w:left="2160"/>
        <w:jc w:val="left"/>
        <w:rPr>
          <w:color w:val="000000"/>
        </w:rPr>
      </w:pPr>
      <w:r>
        <w:rPr>
          <w:color w:val="000000"/>
        </w:rPr>
        <w:t xml:space="preserve">Martin Davie, ‘Our Inheritance of Faith: </w:t>
      </w:r>
      <w:r>
        <w:rPr>
          <w:i/>
          <w:iCs/>
          <w:color w:val="000000"/>
        </w:rPr>
        <w:t xml:space="preserve">A Commentary on the </w:t>
      </w:r>
      <w:proofErr w:type="gramStart"/>
      <w:r>
        <w:rPr>
          <w:i/>
          <w:iCs/>
          <w:color w:val="000000"/>
        </w:rPr>
        <w:t>Thirty Nine</w:t>
      </w:r>
      <w:proofErr w:type="gramEnd"/>
      <w:r>
        <w:rPr>
          <w:i/>
          <w:iCs/>
          <w:color w:val="000000"/>
        </w:rPr>
        <w:t xml:space="preserve"> Articles,</w:t>
      </w:r>
      <w:r>
        <w:rPr>
          <w:color w:val="000000"/>
        </w:rPr>
        <w:t xml:space="preserve">’ pp. </w:t>
      </w:r>
      <w:r w:rsidR="00D64DC2">
        <w:rPr>
          <w:color w:val="000000"/>
        </w:rPr>
        <w:t>320-256 and 374-399</w:t>
      </w:r>
    </w:p>
    <w:p w14:paraId="12F70505" w14:textId="77777777" w:rsidR="00C22601" w:rsidRDefault="00C22601" w:rsidP="004375DC">
      <w:pPr>
        <w:pStyle w:val="ListParagraph"/>
        <w:ind w:left="1440"/>
        <w:jc w:val="left"/>
        <w:rPr>
          <w:color w:val="000000"/>
        </w:rPr>
      </w:pPr>
    </w:p>
    <w:p w14:paraId="317348EB" w14:textId="77777777" w:rsidR="00D64DC2" w:rsidRDefault="00C22601" w:rsidP="004375DC">
      <w:pPr>
        <w:pStyle w:val="ListParagraph"/>
        <w:ind w:left="1440"/>
        <w:jc w:val="left"/>
        <w:rPr>
          <w:color w:val="000000"/>
        </w:rPr>
      </w:pPr>
      <w:r>
        <w:rPr>
          <w:color w:val="000000"/>
        </w:rPr>
        <w:lastRenderedPageBreak/>
        <w:t xml:space="preserve">SECONDARY READING:  </w:t>
      </w:r>
    </w:p>
    <w:p w14:paraId="604DDEFB" w14:textId="1102BF58" w:rsidR="00141B55" w:rsidRPr="00C22601" w:rsidRDefault="00E83BEB" w:rsidP="004375DC">
      <w:pPr>
        <w:pStyle w:val="ListParagraph"/>
        <w:ind w:left="1440" w:firstLine="720"/>
        <w:jc w:val="left"/>
        <w:rPr>
          <w:color w:val="000000"/>
        </w:rPr>
      </w:pPr>
      <w:r w:rsidRPr="00C22601">
        <w:rPr>
          <w:color w:val="000000"/>
        </w:rPr>
        <w:t xml:space="preserve">O’Donovan, ‘ON THE </w:t>
      </w:r>
      <w:proofErr w:type="gramStart"/>
      <w:r w:rsidRPr="00C22601">
        <w:rPr>
          <w:color w:val="000000"/>
        </w:rPr>
        <w:t>THIRTY NINE</w:t>
      </w:r>
      <w:proofErr w:type="gramEnd"/>
      <w:r w:rsidRPr="00C22601">
        <w:rPr>
          <w:color w:val="000000"/>
        </w:rPr>
        <w:t xml:space="preserve"> ARTICLES,’ pp. 76-87</w:t>
      </w:r>
    </w:p>
    <w:p w14:paraId="36D3F851" w14:textId="77777777" w:rsidR="00141B55" w:rsidRDefault="00141B55" w:rsidP="00AA78A1">
      <w:pPr>
        <w:jc w:val="left"/>
        <w:rPr>
          <w:b/>
          <w:bCs/>
          <w:color w:val="000000"/>
        </w:rPr>
      </w:pPr>
    </w:p>
    <w:p w14:paraId="3AA92A1A" w14:textId="40A1ACC6" w:rsidR="00141B55" w:rsidRDefault="00141B55" w:rsidP="00AA78A1">
      <w:pPr>
        <w:jc w:val="left"/>
        <w:rPr>
          <w:b/>
          <w:bCs/>
          <w:color w:val="000000"/>
        </w:rPr>
      </w:pPr>
      <w:r>
        <w:rPr>
          <w:b/>
          <w:bCs/>
          <w:color w:val="000000"/>
        </w:rPr>
        <w:t>Week 6</w:t>
      </w:r>
      <w:r w:rsidR="00445AF4">
        <w:rPr>
          <w:b/>
          <w:bCs/>
          <w:color w:val="000000"/>
        </w:rPr>
        <w:tab/>
      </w:r>
      <w:r w:rsidR="00155CAD">
        <w:rPr>
          <w:b/>
          <w:bCs/>
          <w:color w:val="000000"/>
        </w:rPr>
        <w:t>THE CHURCH – Articles XIX, XX-XXII</w:t>
      </w:r>
    </w:p>
    <w:p w14:paraId="06C0F0F4" w14:textId="2C802ECF" w:rsidR="00141B55" w:rsidRDefault="00141B55" w:rsidP="00AA78A1">
      <w:pPr>
        <w:pStyle w:val="ListParagraph"/>
        <w:jc w:val="left"/>
        <w:rPr>
          <w:color w:val="000000"/>
        </w:rPr>
      </w:pPr>
    </w:p>
    <w:p w14:paraId="1BD24807" w14:textId="50C22E0F" w:rsidR="00141B55" w:rsidRDefault="004375DC" w:rsidP="00AA78A1">
      <w:pPr>
        <w:pStyle w:val="ListParagraph"/>
        <w:jc w:val="left"/>
        <w:rPr>
          <w:color w:val="000000"/>
        </w:rPr>
      </w:pPr>
      <w:r>
        <w:rPr>
          <w:color w:val="000000"/>
        </w:rPr>
        <w:tab/>
        <w:t>Why do we need the Church?</w:t>
      </w:r>
    </w:p>
    <w:p w14:paraId="43D5BA22" w14:textId="460EAB93" w:rsidR="004375DC" w:rsidRDefault="004375DC" w:rsidP="00AA78A1">
      <w:pPr>
        <w:pStyle w:val="ListParagraph"/>
        <w:jc w:val="left"/>
        <w:rPr>
          <w:color w:val="000000"/>
        </w:rPr>
      </w:pPr>
      <w:r>
        <w:rPr>
          <w:color w:val="000000"/>
        </w:rPr>
        <w:tab/>
        <w:t>Can we be saved without the Church?</w:t>
      </w:r>
    </w:p>
    <w:p w14:paraId="11917DAD" w14:textId="0FCF8379" w:rsidR="004375DC" w:rsidRDefault="004375DC" w:rsidP="00AA78A1">
      <w:pPr>
        <w:pStyle w:val="ListParagraph"/>
        <w:jc w:val="left"/>
        <w:rPr>
          <w:color w:val="000000"/>
        </w:rPr>
      </w:pPr>
      <w:r>
        <w:rPr>
          <w:color w:val="000000"/>
        </w:rPr>
        <w:tab/>
        <w:t>How can the Church be ‘holy’ when it is so corrupt?</w:t>
      </w:r>
    </w:p>
    <w:p w14:paraId="6346137C" w14:textId="796DB6FC" w:rsidR="004375DC" w:rsidRDefault="004375DC" w:rsidP="00AA78A1">
      <w:pPr>
        <w:pStyle w:val="ListParagraph"/>
        <w:jc w:val="left"/>
        <w:rPr>
          <w:color w:val="000000"/>
        </w:rPr>
      </w:pPr>
      <w:r>
        <w:rPr>
          <w:color w:val="000000"/>
        </w:rPr>
        <w:tab/>
        <w:t>How can the Church be ‘catholic’ when it is so divided?</w:t>
      </w:r>
    </w:p>
    <w:p w14:paraId="23C3EEE2" w14:textId="77777777" w:rsidR="004375DC" w:rsidRPr="004375DC" w:rsidRDefault="004375DC" w:rsidP="00AA78A1">
      <w:pPr>
        <w:pStyle w:val="ListParagraph"/>
        <w:jc w:val="left"/>
        <w:rPr>
          <w:color w:val="000000"/>
        </w:rPr>
      </w:pPr>
    </w:p>
    <w:p w14:paraId="6F42D9CA" w14:textId="55B4A920" w:rsidR="00C22601" w:rsidRDefault="00C22601" w:rsidP="004375DC">
      <w:pPr>
        <w:pStyle w:val="ListParagraph"/>
        <w:ind w:left="2880" w:hanging="1440"/>
        <w:jc w:val="left"/>
        <w:rPr>
          <w:color w:val="000000"/>
        </w:rPr>
      </w:pPr>
      <w:r>
        <w:rPr>
          <w:color w:val="000000"/>
        </w:rPr>
        <w:t xml:space="preserve">PRIMARY </w:t>
      </w:r>
      <w:r w:rsidR="00141B55">
        <w:rPr>
          <w:color w:val="000000"/>
        </w:rPr>
        <w:t>READING:</w:t>
      </w:r>
      <w:r w:rsidR="00E83BEB">
        <w:rPr>
          <w:color w:val="000000"/>
        </w:rPr>
        <w:tab/>
      </w:r>
    </w:p>
    <w:p w14:paraId="0CAB7AB8" w14:textId="2C7110AC" w:rsidR="00C22601" w:rsidRPr="00C22601" w:rsidRDefault="00C22601" w:rsidP="004375DC">
      <w:pPr>
        <w:ind w:left="1980"/>
        <w:jc w:val="left"/>
        <w:rPr>
          <w:color w:val="000000"/>
        </w:rPr>
      </w:pPr>
      <w:r>
        <w:rPr>
          <w:color w:val="000000"/>
        </w:rPr>
        <w:t xml:space="preserve">Davie, ‘Our Inheritance of Faith: </w:t>
      </w:r>
      <w:r>
        <w:rPr>
          <w:i/>
          <w:iCs/>
          <w:color w:val="000000"/>
        </w:rPr>
        <w:t xml:space="preserve">A Commentary on the </w:t>
      </w:r>
      <w:proofErr w:type="gramStart"/>
      <w:r>
        <w:rPr>
          <w:i/>
          <w:iCs/>
          <w:color w:val="000000"/>
        </w:rPr>
        <w:t>Thirty Nine</w:t>
      </w:r>
      <w:proofErr w:type="gramEnd"/>
      <w:r w:rsidR="00D64DC2">
        <w:rPr>
          <w:color w:val="000000"/>
        </w:rPr>
        <w:t>,’ pp. 400-465</w:t>
      </w:r>
    </w:p>
    <w:p w14:paraId="01CDC9A0" w14:textId="77777777" w:rsidR="00C22601" w:rsidRDefault="00C22601" w:rsidP="004375DC">
      <w:pPr>
        <w:pStyle w:val="ListParagraph"/>
        <w:ind w:left="2880" w:hanging="1440"/>
        <w:jc w:val="left"/>
        <w:rPr>
          <w:color w:val="000000"/>
        </w:rPr>
      </w:pPr>
    </w:p>
    <w:p w14:paraId="12B702C8" w14:textId="77777777" w:rsidR="00C22601" w:rsidRDefault="00C22601" w:rsidP="004375DC">
      <w:pPr>
        <w:pStyle w:val="ListParagraph"/>
        <w:ind w:left="2880" w:hanging="1440"/>
        <w:jc w:val="left"/>
        <w:rPr>
          <w:color w:val="000000"/>
        </w:rPr>
      </w:pPr>
      <w:r>
        <w:rPr>
          <w:color w:val="000000"/>
        </w:rPr>
        <w:t xml:space="preserve">SECONDARY READING: </w:t>
      </w:r>
    </w:p>
    <w:p w14:paraId="6D21FDD2" w14:textId="0EB6B7D4" w:rsidR="00141B55" w:rsidRPr="00C22601" w:rsidRDefault="00E83BEB" w:rsidP="004375DC">
      <w:pPr>
        <w:pStyle w:val="ListParagraph"/>
        <w:ind w:left="2880" w:hanging="720"/>
        <w:jc w:val="left"/>
        <w:rPr>
          <w:color w:val="000000"/>
        </w:rPr>
      </w:pPr>
      <w:r w:rsidRPr="00C22601">
        <w:rPr>
          <w:color w:val="000000"/>
        </w:rPr>
        <w:t xml:space="preserve">O’Donovan, ‘ON THE </w:t>
      </w:r>
      <w:proofErr w:type="gramStart"/>
      <w:r w:rsidRPr="00C22601">
        <w:rPr>
          <w:color w:val="000000"/>
        </w:rPr>
        <w:t>THIRTY NINE</w:t>
      </w:r>
      <w:proofErr w:type="gramEnd"/>
      <w:r w:rsidRPr="00C22601">
        <w:rPr>
          <w:color w:val="000000"/>
        </w:rPr>
        <w:t xml:space="preserve"> ARTICLES,’ pp. 88-96 and 111-112.</w:t>
      </w:r>
    </w:p>
    <w:p w14:paraId="1413CB9D" w14:textId="32E8852C" w:rsidR="00141B55" w:rsidRPr="008C71F8" w:rsidRDefault="00141B55" w:rsidP="00AA78A1">
      <w:pPr>
        <w:pStyle w:val="ListParagraph"/>
        <w:jc w:val="left"/>
        <w:rPr>
          <w:rFonts w:ascii="Times New Roman" w:hAnsi="Times New Roman"/>
          <w:color w:val="000000"/>
        </w:rPr>
      </w:pPr>
    </w:p>
    <w:p w14:paraId="1D8CDEE5" w14:textId="3A1A2F8D" w:rsidR="00141B55" w:rsidRPr="00445AF4" w:rsidRDefault="00141B55" w:rsidP="00445AF4">
      <w:pPr>
        <w:jc w:val="left"/>
        <w:rPr>
          <w:b/>
          <w:bCs/>
          <w:color w:val="000000"/>
          <w:sz w:val="28"/>
          <w:szCs w:val="28"/>
        </w:rPr>
      </w:pPr>
      <w:r w:rsidRPr="00445AF4">
        <w:rPr>
          <w:b/>
          <w:bCs/>
          <w:color w:val="000000"/>
        </w:rPr>
        <w:t>Week 7</w:t>
      </w:r>
      <w:r w:rsidR="00445AF4" w:rsidRPr="00445AF4">
        <w:rPr>
          <w:b/>
          <w:bCs/>
          <w:color w:val="000000"/>
        </w:rPr>
        <w:tab/>
      </w:r>
      <w:r w:rsidR="00445AF4">
        <w:rPr>
          <w:b/>
          <w:bCs/>
          <w:color w:val="000000"/>
        </w:rPr>
        <w:t xml:space="preserve">THE </w:t>
      </w:r>
      <w:r w:rsidR="00445AF4" w:rsidRPr="00445AF4">
        <w:rPr>
          <w:b/>
          <w:bCs/>
          <w:color w:val="000000"/>
        </w:rPr>
        <w:t>SACRAMENTS</w:t>
      </w:r>
      <w:r w:rsidR="00887903">
        <w:rPr>
          <w:b/>
          <w:bCs/>
          <w:color w:val="000000"/>
        </w:rPr>
        <w:t xml:space="preserve"> (BAPTISM)</w:t>
      </w:r>
      <w:r w:rsidR="00445AF4" w:rsidRPr="00445AF4">
        <w:rPr>
          <w:b/>
          <w:bCs/>
          <w:color w:val="000000"/>
        </w:rPr>
        <w:t xml:space="preserve"> – Articles XXV-XXVII</w:t>
      </w:r>
    </w:p>
    <w:p w14:paraId="4C7B4679" w14:textId="4DB03F4C" w:rsidR="00141B55" w:rsidRDefault="004375DC" w:rsidP="00AA78A1">
      <w:pPr>
        <w:pStyle w:val="ListParagraph"/>
        <w:jc w:val="left"/>
        <w:rPr>
          <w:color w:val="000000"/>
        </w:rPr>
      </w:pPr>
      <w:r>
        <w:rPr>
          <w:color w:val="000000"/>
        </w:rPr>
        <w:tab/>
      </w:r>
    </w:p>
    <w:p w14:paraId="29BC5A83" w14:textId="37B9AC32" w:rsidR="004375DC" w:rsidRDefault="004375DC" w:rsidP="00AA78A1">
      <w:pPr>
        <w:pStyle w:val="ListParagraph"/>
        <w:jc w:val="left"/>
        <w:rPr>
          <w:color w:val="000000"/>
        </w:rPr>
      </w:pPr>
      <w:r>
        <w:rPr>
          <w:color w:val="000000"/>
        </w:rPr>
        <w:tab/>
        <w:t>Do we have 2 or 7 sacraments in the Anglican Church?</w:t>
      </w:r>
    </w:p>
    <w:p w14:paraId="1C9E9A8F" w14:textId="7A88470E" w:rsidR="004375DC" w:rsidRDefault="004375DC" w:rsidP="00AA78A1">
      <w:pPr>
        <w:pStyle w:val="ListParagraph"/>
        <w:jc w:val="left"/>
        <w:rPr>
          <w:color w:val="000000"/>
        </w:rPr>
      </w:pPr>
      <w:r>
        <w:rPr>
          <w:color w:val="000000"/>
        </w:rPr>
        <w:tab/>
        <w:t>What makes something a sacrament?</w:t>
      </w:r>
    </w:p>
    <w:p w14:paraId="3CDB32E9" w14:textId="42B9C2D8" w:rsidR="004375DC" w:rsidRPr="004375DC" w:rsidRDefault="004375DC" w:rsidP="004375DC">
      <w:pPr>
        <w:pStyle w:val="ListParagraph"/>
        <w:jc w:val="left"/>
        <w:rPr>
          <w:color w:val="000000"/>
        </w:rPr>
      </w:pPr>
      <w:r>
        <w:rPr>
          <w:color w:val="000000"/>
        </w:rPr>
        <w:tab/>
        <w:t>What happens in our baptism?</w:t>
      </w:r>
    </w:p>
    <w:p w14:paraId="28114B12" w14:textId="77777777" w:rsidR="004375DC" w:rsidRDefault="004375DC" w:rsidP="00AA78A1">
      <w:pPr>
        <w:pStyle w:val="ListParagraph"/>
        <w:jc w:val="left"/>
        <w:rPr>
          <w:color w:val="000000"/>
        </w:rPr>
      </w:pPr>
    </w:p>
    <w:p w14:paraId="79F97840" w14:textId="5AFA6FFD" w:rsidR="00D64DC2" w:rsidRDefault="00D64DC2" w:rsidP="004375DC">
      <w:pPr>
        <w:pStyle w:val="ListParagraph"/>
        <w:ind w:left="1440"/>
        <w:jc w:val="left"/>
        <w:rPr>
          <w:color w:val="000000"/>
        </w:rPr>
      </w:pPr>
      <w:r>
        <w:rPr>
          <w:color w:val="000000"/>
        </w:rPr>
        <w:t>PRIMARY READING:</w:t>
      </w:r>
    </w:p>
    <w:p w14:paraId="28D5D8C9" w14:textId="01DBA14B" w:rsidR="00D64DC2" w:rsidRDefault="00D64DC2" w:rsidP="004375DC">
      <w:pPr>
        <w:pStyle w:val="ListParagraph"/>
        <w:ind w:left="1440"/>
        <w:jc w:val="left"/>
        <w:rPr>
          <w:color w:val="000000"/>
        </w:rPr>
      </w:pPr>
      <w:r>
        <w:rPr>
          <w:color w:val="000000"/>
        </w:rPr>
        <w:tab/>
        <w:t>Davie, ‘Our Inheritance of Faith’ pp. 466-502</w:t>
      </w:r>
    </w:p>
    <w:p w14:paraId="2A2E4127" w14:textId="4B864B09" w:rsidR="00D64DC2" w:rsidRDefault="00D64DC2" w:rsidP="004375DC">
      <w:pPr>
        <w:pStyle w:val="ListParagraph"/>
        <w:ind w:left="1440"/>
        <w:jc w:val="left"/>
        <w:rPr>
          <w:color w:val="000000"/>
        </w:rPr>
      </w:pPr>
      <w:r>
        <w:rPr>
          <w:color w:val="000000"/>
        </w:rPr>
        <w:t xml:space="preserve">SECONDARY </w:t>
      </w:r>
      <w:r w:rsidR="00E83BEB">
        <w:rPr>
          <w:color w:val="000000"/>
        </w:rPr>
        <w:t xml:space="preserve">READING: </w:t>
      </w:r>
      <w:r w:rsidR="00E83BEB">
        <w:rPr>
          <w:color w:val="000000"/>
        </w:rPr>
        <w:tab/>
      </w:r>
    </w:p>
    <w:p w14:paraId="639C0585" w14:textId="3FA4A3D7" w:rsidR="00E83BEB" w:rsidRDefault="00E83BEB" w:rsidP="004375DC">
      <w:pPr>
        <w:pStyle w:val="ListParagraph"/>
        <w:ind w:left="1440" w:firstLine="720"/>
        <w:jc w:val="left"/>
        <w:rPr>
          <w:color w:val="000000"/>
        </w:rPr>
      </w:pPr>
      <w:r>
        <w:rPr>
          <w:color w:val="000000"/>
        </w:rPr>
        <w:t xml:space="preserve">O’Donovan, ‘ON THE </w:t>
      </w:r>
      <w:proofErr w:type="gramStart"/>
      <w:r>
        <w:rPr>
          <w:color w:val="000000"/>
        </w:rPr>
        <w:t>THIRTY NINE</w:t>
      </w:r>
      <w:proofErr w:type="gramEnd"/>
      <w:r>
        <w:rPr>
          <w:color w:val="000000"/>
        </w:rPr>
        <w:t xml:space="preserve"> ARTICLES,’ pp. 122-131</w:t>
      </w:r>
    </w:p>
    <w:p w14:paraId="21F28584" w14:textId="77777777" w:rsidR="00141B55" w:rsidRDefault="00141B55" w:rsidP="00AA78A1">
      <w:pPr>
        <w:pStyle w:val="ListParagraph"/>
        <w:ind w:left="1440"/>
        <w:jc w:val="left"/>
        <w:rPr>
          <w:color w:val="000000"/>
        </w:rPr>
      </w:pPr>
    </w:p>
    <w:p w14:paraId="38627724" w14:textId="1AF45E12" w:rsidR="00141B55" w:rsidRPr="00115CDE" w:rsidRDefault="00141B55" w:rsidP="00AA78A1">
      <w:pPr>
        <w:pStyle w:val="ListParagraph"/>
        <w:ind w:left="0"/>
        <w:jc w:val="left"/>
        <w:rPr>
          <w:b/>
          <w:bCs/>
          <w:color w:val="000000"/>
        </w:rPr>
      </w:pPr>
      <w:r>
        <w:rPr>
          <w:b/>
          <w:bCs/>
          <w:color w:val="000000"/>
        </w:rPr>
        <w:t>Week 8</w:t>
      </w:r>
      <w:r w:rsidR="00445AF4">
        <w:rPr>
          <w:b/>
          <w:bCs/>
          <w:color w:val="000000"/>
        </w:rPr>
        <w:tab/>
        <w:t>HOLY COMMUNION – Articles XX</w:t>
      </w:r>
      <w:r w:rsidR="00D64DC2">
        <w:rPr>
          <w:b/>
          <w:bCs/>
          <w:color w:val="000000"/>
        </w:rPr>
        <w:t>VII-XXXI</w:t>
      </w:r>
    </w:p>
    <w:p w14:paraId="34816BAF" w14:textId="6B74B048" w:rsidR="00141B55" w:rsidRDefault="004375DC" w:rsidP="00AA78A1">
      <w:pPr>
        <w:pStyle w:val="ListParagraph"/>
        <w:jc w:val="left"/>
        <w:rPr>
          <w:color w:val="000000"/>
        </w:rPr>
      </w:pPr>
      <w:r>
        <w:rPr>
          <w:color w:val="000000"/>
        </w:rPr>
        <w:tab/>
      </w:r>
    </w:p>
    <w:p w14:paraId="4E9CB4ED" w14:textId="5058A702" w:rsidR="004375DC" w:rsidRDefault="004375DC" w:rsidP="00AA78A1">
      <w:pPr>
        <w:pStyle w:val="ListParagraph"/>
        <w:jc w:val="left"/>
        <w:rPr>
          <w:color w:val="000000"/>
        </w:rPr>
      </w:pPr>
      <w:r>
        <w:rPr>
          <w:color w:val="000000"/>
        </w:rPr>
        <w:tab/>
        <w:t>Why is holy communion important?</w:t>
      </w:r>
    </w:p>
    <w:p w14:paraId="0539D06E" w14:textId="11E498E5" w:rsidR="004375DC" w:rsidRDefault="004375DC" w:rsidP="00AA78A1">
      <w:pPr>
        <w:pStyle w:val="ListParagraph"/>
        <w:jc w:val="left"/>
        <w:rPr>
          <w:color w:val="000000"/>
        </w:rPr>
      </w:pPr>
      <w:r>
        <w:rPr>
          <w:color w:val="000000"/>
        </w:rPr>
        <w:tab/>
        <w:t>Do we need to celebrate it every Sunday?</w:t>
      </w:r>
    </w:p>
    <w:p w14:paraId="300A4C56" w14:textId="798F6DD0" w:rsidR="004375DC" w:rsidRDefault="004375DC" w:rsidP="00AA78A1">
      <w:pPr>
        <w:pStyle w:val="ListParagraph"/>
        <w:jc w:val="left"/>
        <w:rPr>
          <w:color w:val="000000"/>
        </w:rPr>
      </w:pPr>
      <w:r>
        <w:rPr>
          <w:color w:val="000000"/>
        </w:rPr>
        <w:tab/>
      </w:r>
      <w:r w:rsidR="009A3878">
        <w:rPr>
          <w:color w:val="000000"/>
        </w:rPr>
        <w:t>What are requirements to receive holy communion?</w:t>
      </w:r>
    </w:p>
    <w:p w14:paraId="2FCA4F18" w14:textId="0121191A" w:rsidR="009A3878" w:rsidRDefault="009A3878" w:rsidP="00AA78A1">
      <w:pPr>
        <w:pStyle w:val="ListParagraph"/>
        <w:jc w:val="left"/>
        <w:rPr>
          <w:color w:val="000000"/>
        </w:rPr>
      </w:pPr>
      <w:r>
        <w:rPr>
          <w:color w:val="000000"/>
        </w:rPr>
        <w:tab/>
        <w:t xml:space="preserve">How can say, ‘This is my body and this is my blood’? </w:t>
      </w:r>
    </w:p>
    <w:p w14:paraId="623011C6" w14:textId="77777777" w:rsidR="009A3878" w:rsidRDefault="009A3878" w:rsidP="00AA78A1">
      <w:pPr>
        <w:pStyle w:val="ListParagraph"/>
        <w:jc w:val="left"/>
        <w:rPr>
          <w:color w:val="000000"/>
        </w:rPr>
      </w:pPr>
    </w:p>
    <w:p w14:paraId="38F778D5" w14:textId="3F5BD0D2" w:rsidR="00D64DC2" w:rsidRDefault="00D64DC2" w:rsidP="004375DC">
      <w:pPr>
        <w:pStyle w:val="ListParagraph"/>
        <w:ind w:left="1440"/>
        <w:jc w:val="left"/>
        <w:rPr>
          <w:color w:val="000000"/>
        </w:rPr>
      </w:pPr>
      <w:r>
        <w:rPr>
          <w:color w:val="000000"/>
        </w:rPr>
        <w:t>PRIMARY READING:</w:t>
      </w:r>
    </w:p>
    <w:p w14:paraId="43E735B7" w14:textId="6C98E623" w:rsidR="00D64DC2" w:rsidRDefault="00D64DC2" w:rsidP="004375DC">
      <w:pPr>
        <w:pStyle w:val="ListParagraph"/>
        <w:ind w:left="1440"/>
        <w:jc w:val="left"/>
        <w:rPr>
          <w:color w:val="000000"/>
        </w:rPr>
      </w:pPr>
      <w:r>
        <w:rPr>
          <w:color w:val="000000"/>
        </w:rPr>
        <w:tab/>
        <w:t>Davie, ‘Our Inheritance of Faith’ pp. 503-541</w:t>
      </w:r>
    </w:p>
    <w:p w14:paraId="4415EBA3" w14:textId="77777777" w:rsidR="00887903" w:rsidRDefault="00887903" w:rsidP="004375DC">
      <w:pPr>
        <w:pStyle w:val="ListParagraph"/>
        <w:ind w:left="1440"/>
        <w:jc w:val="left"/>
        <w:rPr>
          <w:color w:val="000000"/>
        </w:rPr>
      </w:pPr>
      <w:r>
        <w:rPr>
          <w:color w:val="000000"/>
        </w:rPr>
        <w:t xml:space="preserve">SECONDARY READING: </w:t>
      </w:r>
      <w:r>
        <w:rPr>
          <w:color w:val="000000"/>
        </w:rPr>
        <w:tab/>
      </w:r>
    </w:p>
    <w:p w14:paraId="17FD92A6" w14:textId="77777777" w:rsidR="00887903" w:rsidRDefault="00887903" w:rsidP="004375DC">
      <w:pPr>
        <w:pStyle w:val="ListParagraph"/>
        <w:ind w:left="1440" w:firstLine="720"/>
        <w:jc w:val="left"/>
        <w:rPr>
          <w:color w:val="000000"/>
        </w:rPr>
      </w:pPr>
      <w:r>
        <w:rPr>
          <w:color w:val="000000"/>
        </w:rPr>
        <w:t xml:space="preserve">O’Donovan, ‘ON THE </w:t>
      </w:r>
      <w:proofErr w:type="gramStart"/>
      <w:r>
        <w:rPr>
          <w:color w:val="000000"/>
        </w:rPr>
        <w:t>THIRTY NINE</w:t>
      </w:r>
      <w:proofErr w:type="gramEnd"/>
      <w:r>
        <w:rPr>
          <w:color w:val="000000"/>
        </w:rPr>
        <w:t xml:space="preserve"> ARTICLES,’ pp. 122-131</w:t>
      </w:r>
    </w:p>
    <w:p w14:paraId="04617F35" w14:textId="77777777" w:rsidR="00887903" w:rsidRPr="00B339B2" w:rsidRDefault="00887903" w:rsidP="00AA78A1">
      <w:pPr>
        <w:pStyle w:val="ListParagraph"/>
        <w:jc w:val="left"/>
        <w:rPr>
          <w:color w:val="000000"/>
        </w:rPr>
      </w:pPr>
    </w:p>
    <w:p w14:paraId="640CD69D" w14:textId="77777777" w:rsidR="00141B55" w:rsidRPr="00310041" w:rsidRDefault="00141B55" w:rsidP="00AA78A1">
      <w:pPr>
        <w:jc w:val="left"/>
        <w:rPr>
          <w:color w:val="000000"/>
        </w:rPr>
      </w:pPr>
      <w:r>
        <w:rPr>
          <w:b/>
          <w:bCs/>
          <w:color w:val="000000"/>
          <w:sz w:val="28"/>
          <w:szCs w:val="28"/>
        </w:rPr>
        <w:lastRenderedPageBreak/>
        <w:t xml:space="preserve">Method of Evaluation and Criteria for Grading                                                              </w:t>
      </w:r>
      <w:proofErr w:type="gramStart"/>
      <w:r>
        <w:rPr>
          <w:b/>
          <w:bCs/>
          <w:color w:val="000000"/>
          <w:sz w:val="28"/>
          <w:szCs w:val="28"/>
        </w:rPr>
        <w:t xml:space="preserve">   </w:t>
      </w:r>
      <w:r>
        <w:rPr>
          <w:color w:val="000000"/>
        </w:rPr>
        <w:t>(</w:t>
      </w:r>
      <w:proofErr w:type="gramEnd"/>
      <w:r>
        <w:rPr>
          <w:color w:val="000000"/>
        </w:rPr>
        <w:t>only for students choosing to be evaluated for full course credit)</w:t>
      </w:r>
    </w:p>
    <w:p w14:paraId="5B922E28" w14:textId="77777777" w:rsidR="00141B55" w:rsidRDefault="00141B55" w:rsidP="00AA78A1">
      <w:pPr>
        <w:jc w:val="left"/>
        <w:rPr>
          <w:b/>
          <w:bCs/>
          <w:color w:val="000000"/>
        </w:rPr>
      </w:pPr>
      <w:r>
        <w:rPr>
          <w:b/>
          <w:bCs/>
          <w:color w:val="000000"/>
        </w:rPr>
        <w:t xml:space="preserve"> </w:t>
      </w:r>
    </w:p>
    <w:p w14:paraId="1201AEAB" w14:textId="77777777" w:rsidR="00141B55" w:rsidRDefault="00141B55" w:rsidP="00AA78A1">
      <w:pPr>
        <w:jc w:val="left"/>
      </w:pPr>
      <w:r>
        <w:t xml:space="preserve">Two document studies (500 words each) and a Final Essay (1000 words) will be completed by each student seeking evaluation for full </w:t>
      </w:r>
      <w:proofErr w:type="spellStart"/>
      <w:r>
        <w:t>LTh</w:t>
      </w:r>
      <w:proofErr w:type="spellEnd"/>
      <w:r>
        <w:t xml:space="preserve"> credit. </w:t>
      </w:r>
    </w:p>
    <w:p w14:paraId="4330593D" w14:textId="77777777" w:rsidR="00FD5B57" w:rsidRDefault="00FD5B57" w:rsidP="00AA78A1">
      <w:pPr>
        <w:jc w:val="left"/>
      </w:pPr>
    </w:p>
    <w:p w14:paraId="65968C71" w14:textId="2CD08F64" w:rsidR="00141B55" w:rsidRDefault="00141B55" w:rsidP="00AA78A1">
      <w:pPr>
        <w:jc w:val="left"/>
      </w:pPr>
      <w:r>
        <w:t xml:space="preserve">1. Class Engagement/Participation </w:t>
      </w:r>
      <w:r>
        <w:tab/>
      </w:r>
      <w:r w:rsidR="00B11265">
        <w:tab/>
      </w:r>
      <w:r>
        <w:t xml:space="preserve">20% </w:t>
      </w:r>
    </w:p>
    <w:p w14:paraId="5B96BF57" w14:textId="26CD4B5A" w:rsidR="00141B55" w:rsidRDefault="00141B55" w:rsidP="00AA78A1">
      <w:pPr>
        <w:jc w:val="left"/>
      </w:pPr>
      <w:r>
        <w:t xml:space="preserve">2. </w:t>
      </w:r>
      <w:r w:rsidR="00B11265">
        <w:t>Summary Analysis</w:t>
      </w:r>
      <w:r w:rsidR="00FD5B57">
        <w:t xml:space="preserve"> of reading for Article II</w:t>
      </w:r>
      <w:r w:rsidR="00215862">
        <w:tab/>
      </w:r>
      <w:r>
        <w:t>20%</w:t>
      </w:r>
    </w:p>
    <w:p w14:paraId="413742D9" w14:textId="2E036E6C" w:rsidR="00141B55" w:rsidRDefault="00141B55" w:rsidP="00AA78A1">
      <w:pPr>
        <w:jc w:val="left"/>
      </w:pPr>
      <w:r>
        <w:t xml:space="preserve">3. </w:t>
      </w:r>
      <w:r w:rsidR="00FD5B57">
        <w:t xml:space="preserve">Summary </w:t>
      </w:r>
      <w:r w:rsidR="00B11265">
        <w:t xml:space="preserve">Analysis </w:t>
      </w:r>
      <w:r w:rsidR="00FD5B57">
        <w:t>of reading for Article XI</w:t>
      </w:r>
      <w:r w:rsidR="00FD5B57">
        <w:tab/>
        <w:t>20%</w:t>
      </w:r>
    </w:p>
    <w:p w14:paraId="14F1A219" w14:textId="54AFEA18" w:rsidR="00141B55" w:rsidRDefault="00141B55" w:rsidP="00AA78A1">
      <w:pPr>
        <w:jc w:val="left"/>
      </w:pPr>
      <w:r>
        <w:t>4. Final Essay</w:t>
      </w:r>
      <w:r w:rsidR="00215862">
        <w:t xml:space="preserve">: </w:t>
      </w:r>
      <w:r w:rsidR="00FD5B57">
        <w:t xml:space="preserve"> See topic below</w:t>
      </w:r>
      <w:r>
        <w:t xml:space="preserve">         </w:t>
      </w:r>
      <w:r>
        <w:tab/>
      </w:r>
      <w:r w:rsidR="00B11265">
        <w:tab/>
      </w:r>
      <w:r>
        <w:t xml:space="preserve">40%  </w:t>
      </w:r>
    </w:p>
    <w:p w14:paraId="14E45BB2" w14:textId="77777777" w:rsidR="00141B55" w:rsidRDefault="00141B55" w:rsidP="00AA78A1">
      <w:pPr>
        <w:jc w:val="left"/>
      </w:pPr>
    </w:p>
    <w:p w14:paraId="179E8180" w14:textId="77777777" w:rsidR="00141B55" w:rsidRDefault="00141B55" w:rsidP="00AA78A1">
      <w:pPr>
        <w:jc w:val="left"/>
        <w:rPr>
          <w:sz w:val="28"/>
          <w:szCs w:val="28"/>
        </w:rPr>
      </w:pPr>
      <w:r>
        <w:rPr>
          <w:b/>
          <w:bCs/>
          <w:sz w:val="28"/>
          <w:szCs w:val="28"/>
        </w:rPr>
        <w:t>Assignment Guidelines</w:t>
      </w:r>
    </w:p>
    <w:p w14:paraId="36DACA11" w14:textId="77777777" w:rsidR="00141B55" w:rsidRDefault="00141B55" w:rsidP="00AA78A1">
      <w:pPr>
        <w:jc w:val="left"/>
        <w:rPr>
          <w:sz w:val="28"/>
          <w:szCs w:val="28"/>
        </w:rPr>
      </w:pPr>
    </w:p>
    <w:p w14:paraId="26C21F19" w14:textId="77777777" w:rsidR="00B11265" w:rsidRDefault="00B11265" w:rsidP="00B11265">
      <w:pPr>
        <w:ind w:left="2160" w:hanging="2160"/>
        <w:jc w:val="left"/>
        <w:rPr>
          <w:sz w:val="28"/>
          <w:szCs w:val="28"/>
        </w:rPr>
      </w:pPr>
      <w:r>
        <w:rPr>
          <w:i/>
          <w:iCs/>
          <w:sz w:val="28"/>
          <w:szCs w:val="28"/>
        </w:rPr>
        <w:t xml:space="preserve">Assignment </w:t>
      </w:r>
      <w:r w:rsidRPr="00B11265">
        <w:rPr>
          <w:sz w:val="28"/>
          <w:szCs w:val="28"/>
        </w:rPr>
        <w:t>1</w:t>
      </w:r>
      <w:r>
        <w:rPr>
          <w:sz w:val="28"/>
          <w:szCs w:val="28"/>
        </w:rPr>
        <w:tab/>
      </w:r>
    </w:p>
    <w:p w14:paraId="326B69BE" w14:textId="61F0C337" w:rsidR="00B11265" w:rsidRDefault="00B11265" w:rsidP="00B11265">
      <w:pPr>
        <w:ind w:left="720"/>
        <w:jc w:val="left"/>
        <w:rPr>
          <w:sz w:val="28"/>
          <w:szCs w:val="28"/>
        </w:rPr>
      </w:pPr>
      <w:r>
        <w:rPr>
          <w:sz w:val="28"/>
          <w:szCs w:val="28"/>
        </w:rPr>
        <w:t>Provide a summary, using your ‘own words’</w:t>
      </w:r>
      <w:r w:rsidR="009A3878">
        <w:rPr>
          <w:sz w:val="28"/>
          <w:szCs w:val="28"/>
        </w:rPr>
        <w:t>’</w:t>
      </w:r>
      <w:r w:rsidR="00FD5B57">
        <w:rPr>
          <w:sz w:val="28"/>
          <w:szCs w:val="28"/>
        </w:rPr>
        <w:t xml:space="preserve"> of your assigned reading for Article II </w:t>
      </w:r>
      <w:r>
        <w:rPr>
          <w:sz w:val="28"/>
          <w:szCs w:val="28"/>
        </w:rPr>
        <w:t xml:space="preserve">from </w:t>
      </w:r>
      <w:r w:rsidR="00FD5B57">
        <w:rPr>
          <w:sz w:val="28"/>
          <w:szCs w:val="28"/>
        </w:rPr>
        <w:t>Davie, ‘Our</w:t>
      </w:r>
      <w:r>
        <w:rPr>
          <w:sz w:val="28"/>
          <w:szCs w:val="28"/>
        </w:rPr>
        <w:t xml:space="preserve"> </w:t>
      </w:r>
      <w:r w:rsidR="00FD5B57">
        <w:rPr>
          <w:sz w:val="28"/>
          <w:szCs w:val="28"/>
        </w:rPr>
        <w:t>Inheritance of Faith’, pp. 126-59</w:t>
      </w:r>
      <w:r w:rsidR="00141B55">
        <w:rPr>
          <w:sz w:val="28"/>
          <w:szCs w:val="28"/>
        </w:rPr>
        <w:t xml:space="preserve"> </w:t>
      </w:r>
    </w:p>
    <w:p w14:paraId="1CF9E737" w14:textId="1B23406E" w:rsidR="00FD5B57" w:rsidRDefault="00141B55" w:rsidP="00B11265">
      <w:pPr>
        <w:ind w:left="720"/>
        <w:jc w:val="left"/>
        <w:rPr>
          <w:sz w:val="28"/>
          <w:szCs w:val="28"/>
        </w:rPr>
      </w:pPr>
      <w:r>
        <w:rPr>
          <w:sz w:val="28"/>
          <w:szCs w:val="28"/>
        </w:rPr>
        <w:t>(500 Words)</w:t>
      </w:r>
    </w:p>
    <w:p w14:paraId="699434E6" w14:textId="77777777" w:rsidR="00B11265" w:rsidRDefault="00B11265" w:rsidP="00AA78A1">
      <w:pPr>
        <w:jc w:val="left"/>
      </w:pPr>
    </w:p>
    <w:p w14:paraId="05CE48FC" w14:textId="072E1CCC" w:rsidR="00141B55" w:rsidRDefault="00B11265" w:rsidP="00B11265">
      <w:pPr>
        <w:jc w:val="left"/>
        <w:rPr>
          <w:sz w:val="28"/>
          <w:szCs w:val="28"/>
        </w:rPr>
      </w:pPr>
      <w:r>
        <w:rPr>
          <w:i/>
          <w:iCs/>
          <w:sz w:val="28"/>
          <w:szCs w:val="28"/>
        </w:rPr>
        <w:t>Assignment 2</w:t>
      </w:r>
    </w:p>
    <w:p w14:paraId="551D4C1F" w14:textId="5EAFDC67" w:rsidR="00B11265" w:rsidRDefault="00B11265" w:rsidP="00B11265">
      <w:pPr>
        <w:ind w:left="720"/>
        <w:jc w:val="left"/>
        <w:rPr>
          <w:sz w:val="28"/>
          <w:szCs w:val="28"/>
        </w:rPr>
      </w:pPr>
      <w:r>
        <w:rPr>
          <w:sz w:val="28"/>
          <w:szCs w:val="28"/>
        </w:rPr>
        <w:t>Provide a summary, using your ‘own words’ of your assigned reading for Article XI from Davie, ‘Our Inheritance of Faith’, pp. 320-329</w:t>
      </w:r>
    </w:p>
    <w:p w14:paraId="7B0BBB9E" w14:textId="26E224EA" w:rsidR="00B11265" w:rsidRPr="00B11265" w:rsidRDefault="00B11265" w:rsidP="00B11265">
      <w:pPr>
        <w:ind w:left="720"/>
        <w:jc w:val="left"/>
        <w:rPr>
          <w:sz w:val="28"/>
          <w:szCs w:val="28"/>
        </w:rPr>
      </w:pPr>
      <w:r>
        <w:rPr>
          <w:sz w:val="28"/>
          <w:szCs w:val="28"/>
        </w:rPr>
        <w:t>(500 Words)</w:t>
      </w:r>
    </w:p>
    <w:p w14:paraId="49389383" w14:textId="00FC3197" w:rsidR="00141B55" w:rsidRDefault="00B11265" w:rsidP="00B11265">
      <w:pPr>
        <w:jc w:val="left"/>
        <w:rPr>
          <w:sz w:val="28"/>
          <w:szCs w:val="28"/>
        </w:rPr>
      </w:pPr>
      <w:r>
        <w:rPr>
          <w:sz w:val="28"/>
          <w:szCs w:val="28"/>
        </w:rPr>
        <w:tab/>
      </w:r>
    </w:p>
    <w:p w14:paraId="1A7FEAD3" w14:textId="77777777" w:rsidR="00141B55" w:rsidRPr="005C69DE" w:rsidRDefault="00141B55" w:rsidP="00141B55">
      <w:pPr>
        <w:rPr>
          <w:sz w:val="28"/>
          <w:szCs w:val="28"/>
        </w:rPr>
      </w:pPr>
      <w:r>
        <w:rPr>
          <w:sz w:val="28"/>
          <w:szCs w:val="28"/>
        </w:rPr>
        <w:t>FINAL ESSAY (1200 Words)</w:t>
      </w:r>
    </w:p>
    <w:p w14:paraId="7D9FAE74" w14:textId="77777777" w:rsidR="00141B55" w:rsidRDefault="00141B55" w:rsidP="009B1644">
      <w:pPr>
        <w:jc w:val="both"/>
        <w:rPr>
          <w:b/>
          <w:bCs/>
          <w:color w:val="000000"/>
        </w:rPr>
      </w:pPr>
    </w:p>
    <w:p w14:paraId="0FC29624" w14:textId="7B1C6542" w:rsidR="009B1644" w:rsidRDefault="009B1644" w:rsidP="009B1644">
      <w:pPr>
        <w:jc w:val="both"/>
        <w:rPr>
          <w:color w:val="000000"/>
        </w:rPr>
      </w:pPr>
      <w:r>
        <w:rPr>
          <w:color w:val="000000"/>
        </w:rPr>
        <w:t>The 39 Articles of Religion are mostly forgotten by many in today’s Anglican Church. However, its authority and thus, importance was espoused by the Anglican Church of Canada, in our General</w:t>
      </w:r>
      <w:r w:rsidR="009F2C48">
        <w:rPr>
          <w:color w:val="000000"/>
        </w:rPr>
        <w:t xml:space="preserve"> Synod’s ‘Solemn Declaration, 1893’ as follows,</w:t>
      </w:r>
    </w:p>
    <w:p w14:paraId="4FA93F08" w14:textId="77777777" w:rsidR="009F2C48" w:rsidRDefault="009F2C48" w:rsidP="009B1644">
      <w:pPr>
        <w:jc w:val="both"/>
        <w:rPr>
          <w:color w:val="000000"/>
        </w:rPr>
      </w:pPr>
    </w:p>
    <w:p w14:paraId="05ADA159" w14:textId="42F2CDC1" w:rsidR="009F2C48" w:rsidRPr="009F2C48" w:rsidRDefault="009F2C48" w:rsidP="009F2C48">
      <w:pPr>
        <w:ind w:left="720"/>
        <w:jc w:val="both"/>
        <w:rPr>
          <w:color w:val="000000"/>
        </w:rPr>
      </w:pPr>
      <w:r>
        <w:rPr>
          <w:i/>
          <w:iCs/>
          <w:color w:val="000000"/>
        </w:rPr>
        <w:t xml:space="preserve">We are determined by the help of God to hold and maintain the Doctrine, Sacraments and Discipline of Christ, as the Lord hath commanded and set forth the same in the Book of Common Prayer … and the Thirty-Nine Articles of Religion; and to transmit the same unimpaired to our posterity </w:t>
      </w:r>
      <w:r>
        <w:rPr>
          <w:color w:val="000000"/>
        </w:rPr>
        <w:t>(</w:t>
      </w:r>
      <w:r>
        <w:rPr>
          <w:b/>
          <w:bCs/>
          <w:color w:val="000000"/>
        </w:rPr>
        <w:t>BCP</w:t>
      </w:r>
      <w:r>
        <w:rPr>
          <w:color w:val="000000"/>
        </w:rPr>
        <w:t>, 1962, p. viii)</w:t>
      </w:r>
    </w:p>
    <w:p w14:paraId="13D8CB1B" w14:textId="77777777" w:rsidR="009B1644" w:rsidRDefault="009B1644" w:rsidP="009B1644">
      <w:pPr>
        <w:jc w:val="both"/>
        <w:rPr>
          <w:color w:val="000000"/>
        </w:rPr>
      </w:pPr>
    </w:p>
    <w:p w14:paraId="1AC24E56" w14:textId="5E64DED0" w:rsidR="009B1644" w:rsidRDefault="009F2C48" w:rsidP="009F2C48">
      <w:pPr>
        <w:jc w:val="left"/>
        <w:rPr>
          <w:color w:val="000000"/>
        </w:rPr>
      </w:pPr>
      <w:r>
        <w:rPr>
          <w:color w:val="000000"/>
        </w:rPr>
        <w:t xml:space="preserve">Considering this statement, and what </w:t>
      </w:r>
      <w:r w:rsidR="009A3878">
        <w:rPr>
          <w:color w:val="000000"/>
        </w:rPr>
        <w:t>you have</w:t>
      </w:r>
      <w:r>
        <w:rPr>
          <w:color w:val="000000"/>
        </w:rPr>
        <w:t xml:space="preserve"> learned in this course, the</w:t>
      </w:r>
      <w:r w:rsidR="009B1644">
        <w:rPr>
          <w:color w:val="000000"/>
        </w:rPr>
        <w:t xml:space="preserve"> final essay will attempt to answer the following question,</w:t>
      </w:r>
    </w:p>
    <w:p w14:paraId="7E5D9CCF" w14:textId="77777777" w:rsidR="009B1644" w:rsidRDefault="009B1644" w:rsidP="009B1644">
      <w:pPr>
        <w:jc w:val="both"/>
        <w:rPr>
          <w:color w:val="000000"/>
        </w:rPr>
      </w:pPr>
    </w:p>
    <w:p w14:paraId="3B5B2464" w14:textId="3B0E4549" w:rsidR="009B1644" w:rsidRPr="009F2C48" w:rsidRDefault="009B1644" w:rsidP="009B1644">
      <w:pPr>
        <w:ind w:left="720"/>
        <w:jc w:val="both"/>
        <w:rPr>
          <w:b/>
          <w:bCs/>
          <w:color w:val="000000"/>
        </w:rPr>
      </w:pPr>
      <w:r w:rsidRPr="009F2C48">
        <w:rPr>
          <w:b/>
          <w:bCs/>
          <w:i/>
          <w:iCs/>
          <w:color w:val="000000"/>
        </w:rPr>
        <w:t xml:space="preserve">Are the </w:t>
      </w:r>
      <w:r w:rsidR="009F2C48" w:rsidRPr="009F2C48">
        <w:rPr>
          <w:b/>
          <w:bCs/>
          <w:i/>
          <w:iCs/>
          <w:color w:val="000000"/>
        </w:rPr>
        <w:t>thirty-nine</w:t>
      </w:r>
      <w:r w:rsidRPr="009F2C48">
        <w:rPr>
          <w:b/>
          <w:bCs/>
          <w:i/>
          <w:iCs/>
          <w:color w:val="000000"/>
        </w:rPr>
        <w:t xml:space="preserve"> articles of religions as found in the Book of Common Prayer relevant to today’s Anglican Church?</w:t>
      </w:r>
      <w:r w:rsidR="009F2C48">
        <w:rPr>
          <w:b/>
          <w:bCs/>
          <w:i/>
          <w:iCs/>
          <w:color w:val="000000"/>
        </w:rPr>
        <w:t xml:space="preserve"> Why or why not?</w:t>
      </w:r>
    </w:p>
    <w:p w14:paraId="10AEBCAC" w14:textId="77777777" w:rsidR="009B1644" w:rsidRPr="009B1644" w:rsidRDefault="009B1644" w:rsidP="009B1644">
      <w:pPr>
        <w:jc w:val="both"/>
        <w:rPr>
          <w:color w:val="000000"/>
        </w:rPr>
      </w:pPr>
    </w:p>
    <w:p w14:paraId="71F4A5D4" w14:textId="77777777" w:rsidR="00141B55" w:rsidRPr="009F2C48" w:rsidRDefault="00141B55" w:rsidP="00141B55">
      <w:pPr>
        <w:rPr>
          <w:b/>
          <w:bCs/>
        </w:rPr>
      </w:pPr>
      <w:r w:rsidRPr="009F2C48">
        <w:rPr>
          <w:b/>
          <w:bCs/>
        </w:rPr>
        <w:t>A successful essay will answer the following questions:</w:t>
      </w:r>
    </w:p>
    <w:p w14:paraId="518AA270" w14:textId="04C93A85" w:rsidR="00141B55" w:rsidRDefault="009F2C48" w:rsidP="00141B55">
      <w:pPr>
        <w:pStyle w:val="ListParagraph"/>
        <w:numPr>
          <w:ilvl w:val="0"/>
          <w:numId w:val="2"/>
        </w:numPr>
        <w:spacing w:line="240" w:lineRule="auto"/>
        <w:jc w:val="left"/>
        <w:rPr>
          <w:color w:val="000000"/>
        </w:rPr>
      </w:pPr>
      <w:r>
        <w:rPr>
          <w:color w:val="000000"/>
        </w:rPr>
        <w:t xml:space="preserve">How do the Articles of Religion inform </w:t>
      </w:r>
      <w:r w:rsidR="00DF5F39">
        <w:rPr>
          <w:color w:val="000000"/>
        </w:rPr>
        <w:t xml:space="preserve">and guide </w:t>
      </w:r>
      <w:r>
        <w:rPr>
          <w:color w:val="000000"/>
        </w:rPr>
        <w:t>Christian belief and practice?</w:t>
      </w:r>
    </w:p>
    <w:p w14:paraId="4E86763B" w14:textId="7ED009CB" w:rsidR="00141B55" w:rsidRDefault="009F2C48" w:rsidP="00141B55">
      <w:pPr>
        <w:pStyle w:val="ListParagraph"/>
        <w:numPr>
          <w:ilvl w:val="0"/>
          <w:numId w:val="2"/>
        </w:numPr>
        <w:spacing w:line="240" w:lineRule="auto"/>
        <w:jc w:val="left"/>
        <w:rPr>
          <w:color w:val="000000"/>
        </w:rPr>
      </w:pPr>
      <w:r>
        <w:rPr>
          <w:color w:val="000000"/>
        </w:rPr>
        <w:t xml:space="preserve">How </w:t>
      </w:r>
      <w:r w:rsidR="00DF5F39">
        <w:rPr>
          <w:color w:val="000000"/>
        </w:rPr>
        <w:t>can the Articles of Religion help the Anglican Church and its members engage, discern, and respond to today’s cultural norms</w:t>
      </w:r>
      <w:r w:rsidR="009A3878">
        <w:rPr>
          <w:color w:val="000000"/>
        </w:rPr>
        <w:t xml:space="preserve"> and truths</w:t>
      </w:r>
      <w:r w:rsidR="00DF5F39">
        <w:rPr>
          <w:color w:val="000000"/>
        </w:rPr>
        <w:t>?</w:t>
      </w:r>
    </w:p>
    <w:p w14:paraId="7F76D474" w14:textId="148D3FF3" w:rsidR="00141B55" w:rsidRPr="009A3878" w:rsidRDefault="009F2C48" w:rsidP="009A3878">
      <w:pPr>
        <w:pStyle w:val="ListParagraph"/>
        <w:numPr>
          <w:ilvl w:val="0"/>
          <w:numId w:val="2"/>
        </w:numPr>
        <w:spacing w:line="240" w:lineRule="auto"/>
        <w:jc w:val="left"/>
        <w:rPr>
          <w:color w:val="000000"/>
        </w:rPr>
      </w:pPr>
      <w:r>
        <w:rPr>
          <w:color w:val="000000"/>
        </w:rPr>
        <w:t>How</w:t>
      </w:r>
      <w:r w:rsidR="00DF5F39">
        <w:rPr>
          <w:color w:val="000000"/>
        </w:rPr>
        <w:t xml:space="preserve"> can the Articles of Religion assist in one’s spiritual growth and union with God?</w:t>
      </w:r>
    </w:p>
    <w:p w14:paraId="0CC15005" w14:textId="77777777" w:rsidR="00141B55" w:rsidRPr="00310041" w:rsidRDefault="00141B55" w:rsidP="00141B55">
      <w:pPr>
        <w:rPr>
          <w:b/>
          <w:bCs/>
          <w:color w:val="000000"/>
          <w:sz w:val="28"/>
          <w:szCs w:val="28"/>
        </w:rPr>
      </w:pPr>
    </w:p>
    <w:p w14:paraId="6F277641" w14:textId="77777777" w:rsidR="00141B55" w:rsidRPr="00310041" w:rsidRDefault="00141B55" w:rsidP="00141B55">
      <w:pPr>
        <w:shd w:val="clear" w:color="auto" w:fill="FFFFFF"/>
        <w:spacing w:after="150" w:line="360" w:lineRule="atLeast"/>
        <w:rPr>
          <w:rFonts w:eastAsia="Times New Roman" w:cstheme="minorHAnsi"/>
          <w:b/>
          <w:bCs/>
          <w:color w:val="333333"/>
          <w:sz w:val="28"/>
          <w:szCs w:val="28"/>
        </w:rPr>
      </w:pPr>
      <w:r w:rsidRPr="00310041">
        <w:rPr>
          <w:rFonts w:cstheme="minorHAnsi"/>
          <w:b/>
          <w:bCs/>
          <w:sz w:val="28"/>
          <w:szCs w:val="28"/>
        </w:rPr>
        <w:t xml:space="preserve">Huron </w:t>
      </w:r>
      <w:r>
        <w:rPr>
          <w:rFonts w:cstheme="minorHAnsi"/>
          <w:b/>
          <w:bCs/>
          <w:sz w:val="28"/>
          <w:szCs w:val="28"/>
        </w:rPr>
        <w:t>G</w:t>
      </w:r>
      <w:r w:rsidRPr="00310041">
        <w:rPr>
          <w:rFonts w:cstheme="minorHAnsi"/>
          <w:b/>
          <w:bCs/>
          <w:sz w:val="28"/>
          <w:szCs w:val="28"/>
        </w:rPr>
        <w:t xml:space="preserve">rade </w:t>
      </w:r>
      <w:r>
        <w:rPr>
          <w:rFonts w:cstheme="minorHAnsi"/>
          <w:b/>
          <w:bCs/>
          <w:sz w:val="28"/>
          <w:szCs w:val="28"/>
        </w:rPr>
        <w:t>D</w:t>
      </w:r>
      <w:r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141B55" w:rsidRPr="004D48FC" w14:paraId="5AF749B9" w14:textId="77777777" w:rsidTr="0030163F">
        <w:tc>
          <w:tcPr>
            <w:tcW w:w="515" w:type="dxa"/>
            <w:shd w:val="clear" w:color="auto" w:fill="FFFFFF"/>
            <w:tcMar>
              <w:top w:w="0" w:type="dxa"/>
              <w:left w:w="0" w:type="dxa"/>
              <w:bottom w:w="0" w:type="dxa"/>
              <w:right w:w="0" w:type="dxa"/>
            </w:tcMar>
            <w:vAlign w:val="center"/>
            <w:hideMark/>
          </w:tcPr>
          <w:p w14:paraId="57F07C6B"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3FE208C9"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5D77E0C8"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141B55" w:rsidRPr="004D48FC" w14:paraId="579A6DC5" w14:textId="77777777" w:rsidTr="0030163F">
        <w:tc>
          <w:tcPr>
            <w:tcW w:w="515" w:type="dxa"/>
            <w:shd w:val="clear" w:color="auto" w:fill="FFFFFF"/>
            <w:tcMar>
              <w:top w:w="0" w:type="dxa"/>
              <w:left w:w="0" w:type="dxa"/>
              <w:bottom w:w="0" w:type="dxa"/>
              <w:right w:w="0" w:type="dxa"/>
            </w:tcMar>
            <w:vAlign w:val="center"/>
            <w:hideMark/>
          </w:tcPr>
          <w:p w14:paraId="5BD41BB7"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73382FB1"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4D8A8EF0"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141B55" w:rsidRPr="004D48FC" w14:paraId="25C1F3A0" w14:textId="77777777" w:rsidTr="0030163F">
        <w:tc>
          <w:tcPr>
            <w:tcW w:w="515" w:type="dxa"/>
            <w:shd w:val="clear" w:color="auto" w:fill="FFFFFF"/>
            <w:tcMar>
              <w:top w:w="0" w:type="dxa"/>
              <w:left w:w="0" w:type="dxa"/>
              <w:bottom w:w="0" w:type="dxa"/>
              <w:right w:w="0" w:type="dxa"/>
            </w:tcMar>
            <w:vAlign w:val="center"/>
            <w:hideMark/>
          </w:tcPr>
          <w:p w14:paraId="5A71FD93"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6219D687"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1447E8FD"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141B55" w:rsidRPr="004D48FC" w14:paraId="082B41A3" w14:textId="77777777" w:rsidTr="0030163F">
        <w:tc>
          <w:tcPr>
            <w:tcW w:w="515" w:type="dxa"/>
            <w:shd w:val="clear" w:color="auto" w:fill="FFFFFF"/>
            <w:tcMar>
              <w:top w:w="0" w:type="dxa"/>
              <w:left w:w="0" w:type="dxa"/>
              <w:bottom w:w="0" w:type="dxa"/>
              <w:right w:w="0" w:type="dxa"/>
            </w:tcMar>
            <w:vAlign w:val="center"/>
            <w:hideMark/>
          </w:tcPr>
          <w:p w14:paraId="1CAC0011"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0D8B55D5"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3568950F"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141B55" w:rsidRPr="004D48FC" w14:paraId="17E7FD26" w14:textId="77777777" w:rsidTr="0030163F">
        <w:tc>
          <w:tcPr>
            <w:tcW w:w="515" w:type="dxa"/>
            <w:shd w:val="clear" w:color="auto" w:fill="FFFFFF"/>
            <w:tcMar>
              <w:top w:w="0" w:type="dxa"/>
              <w:left w:w="0" w:type="dxa"/>
              <w:bottom w:w="0" w:type="dxa"/>
              <w:right w:w="0" w:type="dxa"/>
            </w:tcMar>
            <w:vAlign w:val="center"/>
            <w:hideMark/>
          </w:tcPr>
          <w:p w14:paraId="7E81ADE1"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4FF87C42"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0AC3E2FF"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141B55" w:rsidRPr="004D48FC" w14:paraId="60191821" w14:textId="77777777" w:rsidTr="0030163F">
        <w:tc>
          <w:tcPr>
            <w:tcW w:w="515" w:type="dxa"/>
            <w:shd w:val="clear" w:color="auto" w:fill="FFFFFF"/>
            <w:tcMar>
              <w:top w:w="0" w:type="dxa"/>
              <w:left w:w="0" w:type="dxa"/>
              <w:bottom w:w="0" w:type="dxa"/>
              <w:right w:w="0" w:type="dxa"/>
            </w:tcMar>
            <w:vAlign w:val="center"/>
            <w:hideMark/>
          </w:tcPr>
          <w:p w14:paraId="39E74A3C"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7917B8CF"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1E19D550" w14:textId="77777777" w:rsidR="00141B55" w:rsidRPr="004D48FC" w:rsidRDefault="00141B55" w:rsidP="0030163F">
            <w:pPr>
              <w:rPr>
                <w:rFonts w:eastAsia="Times New Roman" w:cstheme="minorHAnsi"/>
                <w:color w:val="333333"/>
                <w:sz w:val="22"/>
                <w:szCs w:val="22"/>
              </w:rPr>
            </w:pPr>
            <w:r w:rsidRPr="004D48FC">
              <w:rPr>
                <w:rFonts w:eastAsia="Times New Roman" w:cstheme="minorHAnsi"/>
                <w:color w:val="333333"/>
                <w:sz w:val="22"/>
                <w:szCs w:val="22"/>
              </w:rPr>
              <w:t> Fail</w:t>
            </w:r>
          </w:p>
        </w:tc>
      </w:tr>
    </w:tbl>
    <w:p w14:paraId="3DBFA16D" w14:textId="77777777" w:rsidR="00141B55" w:rsidRDefault="00141B55" w:rsidP="00141B55">
      <w:pPr>
        <w:tabs>
          <w:tab w:val="left" w:pos="4078"/>
        </w:tabs>
        <w:spacing w:after="120"/>
        <w:rPr>
          <w:rFonts w:cstheme="minorHAnsi"/>
          <w:b/>
          <w:bCs/>
          <w:sz w:val="20"/>
          <w:szCs w:val="20"/>
          <w:u w:val="single"/>
        </w:rPr>
      </w:pPr>
    </w:p>
    <w:p w14:paraId="7BA09A9A" w14:textId="77777777" w:rsidR="00141B55" w:rsidRPr="00310041" w:rsidRDefault="00141B55" w:rsidP="00301E83">
      <w:pPr>
        <w:tabs>
          <w:tab w:val="left" w:pos="4078"/>
        </w:tabs>
        <w:spacing w:after="120"/>
        <w:jc w:val="left"/>
        <w:rPr>
          <w:rFonts w:cstheme="minorHAnsi"/>
          <w:b/>
          <w:bCs/>
          <w:sz w:val="28"/>
          <w:szCs w:val="28"/>
        </w:rPr>
      </w:pPr>
      <w:r w:rsidRPr="00310041">
        <w:rPr>
          <w:rFonts w:cstheme="minorHAnsi"/>
          <w:b/>
          <w:bCs/>
          <w:sz w:val="28"/>
          <w:szCs w:val="28"/>
        </w:rPr>
        <w:t>Student Code of Conduct</w:t>
      </w:r>
    </w:p>
    <w:p w14:paraId="5B57F523" w14:textId="77777777" w:rsidR="00141B55" w:rsidRPr="00C16458" w:rsidRDefault="00141B55" w:rsidP="00301E83">
      <w:pPr>
        <w:tabs>
          <w:tab w:val="left" w:pos="4078"/>
        </w:tabs>
        <w:jc w:val="left"/>
        <w:rPr>
          <w:rFonts w:cstheme="minorHAnsi"/>
          <w:sz w:val="20"/>
          <w:szCs w:val="20"/>
        </w:rPr>
      </w:pPr>
      <w:r w:rsidRPr="00C16458">
        <w:rPr>
          <w:rFonts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6" w:history="1">
        <w:r w:rsidRPr="00C16458">
          <w:rPr>
            <w:rStyle w:val="Hyperlink"/>
            <w:rFonts w:cstheme="minorHAnsi"/>
            <w:sz w:val="20"/>
            <w:szCs w:val="20"/>
          </w:rPr>
          <w:t>https://huronatwestern.ca/sites/default/files/Res%20Life/Student%20Code%20of%20Conduct%20-%20Revised%20September%202019.pdf</w:t>
        </w:r>
      </w:hyperlink>
      <w:r w:rsidRPr="00C16458">
        <w:rPr>
          <w:rFonts w:cstheme="minorHAnsi"/>
          <w:sz w:val="20"/>
          <w:szCs w:val="20"/>
        </w:rPr>
        <w:t>.</w:t>
      </w:r>
    </w:p>
    <w:p w14:paraId="58642ED5" w14:textId="77777777" w:rsidR="00141B55" w:rsidRDefault="00141B55" w:rsidP="00301E83">
      <w:pPr>
        <w:tabs>
          <w:tab w:val="left" w:pos="4078"/>
        </w:tabs>
        <w:jc w:val="left"/>
        <w:rPr>
          <w:rFonts w:cstheme="minorHAnsi"/>
          <w:sz w:val="20"/>
          <w:szCs w:val="20"/>
        </w:rPr>
      </w:pPr>
    </w:p>
    <w:p w14:paraId="16658988" w14:textId="77777777" w:rsidR="00141B55" w:rsidRPr="00310041" w:rsidRDefault="00141B55" w:rsidP="00301E83">
      <w:pPr>
        <w:tabs>
          <w:tab w:val="left" w:pos="4078"/>
        </w:tabs>
        <w:jc w:val="left"/>
        <w:rPr>
          <w:rFonts w:cstheme="minorHAnsi"/>
          <w:b/>
          <w:bCs/>
          <w:sz w:val="28"/>
          <w:szCs w:val="28"/>
          <w:lang w:val="en-US"/>
        </w:rPr>
      </w:pPr>
      <w:r w:rsidRPr="00310041">
        <w:rPr>
          <w:rFonts w:cstheme="minorHAnsi"/>
          <w:b/>
          <w:bCs/>
          <w:sz w:val="28"/>
          <w:szCs w:val="28"/>
          <w:lang w:val="en-US"/>
        </w:rPr>
        <w:t>Statement on the Recording of Class Activities</w:t>
      </w:r>
    </w:p>
    <w:p w14:paraId="5059EC50" w14:textId="77777777" w:rsidR="00141B55" w:rsidRPr="00E526CD" w:rsidRDefault="00141B55" w:rsidP="00301E83">
      <w:pPr>
        <w:tabs>
          <w:tab w:val="left" w:pos="4078"/>
        </w:tabs>
        <w:jc w:val="left"/>
        <w:rPr>
          <w:rFonts w:cstheme="minorHAnsi"/>
          <w:sz w:val="20"/>
          <w:szCs w:val="20"/>
          <w:lang w:val="en-US"/>
        </w:rPr>
      </w:pPr>
      <w:r w:rsidRPr="00E526CD">
        <w:rPr>
          <w:rFonts w:cstheme="minorHAnsi"/>
          <w:sz w:val="20"/>
          <w:szCs w:val="20"/>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24CBA4F6" w14:textId="77777777" w:rsidR="00141B55" w:rsidRDefault="00141B55" w:rsidP="00301E83">
      <w:pPr>
        <w:tabs>
          <w:tab w:val="left" w:pos="4078"/>
        </w:tabs>
        <w:jc w:val="left"/>
        <w:rPr>
          <w:rFonts w:cstheme="minorHAnsi"/>
          <w:b/>
          <w:bCs/>
          <w:sz w:val="20"/>
          <w:szCs w:val="20"/>
          <w:u w:val="single"/>
        </w:rPr>
      </w:pPr>
    </w:p>
    <w:p w14:paraId="33843A6C" w14:textId="77777777" w:rsidR="00141B55" w:rsidRPr="00D83228" w:rsidRDefault="00141B55" w:rsidP="00301E83">
      <w:pPr>
        <w:tabs>
          <w:tab w:val="left" w:pos="4078"/>
        </w:tabs>
        <w:jc w:val="left"/>
        <w:rPr>
          <w:rFonts w:cstheme="minorHAnsi"/>
          <w:sz w:val="20"/>
          <w:szCs w:val="20"/>
        </w:rPr>
      </w:pPr>
      <w:r w:rsidRPr="00D83228">
        <w:rPr>
          <w:rFonts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83228">
        <w:rPr>
          <w:rFonts w:cstheme="minorHAnsi"/>
          <w:sz w:val="20"/>
          <w:szCs w:val="20"/>
        </w:rPr>
        <w:t>LT</w:t>
      </w:r>
      <w:r>
        <w:rPr>
          <w:rFonts w:cstheme="minorHAnsi"/>
          <w:sz w:val="20"/>
          <w:szCs w:val="20"/>
        </w:rPr>
        <w:t>h</w:t>
      </w:r>
      <w:proofErr w:type="spellEnd"/>
      <w:r>
        <w:rPr>
          <w:rFonts w:cstheme="minorHAnsi"/>
          <w:sz w:val="20"/>
          <w:szCs w:val="20"/>
        </w:rPr>
        <w:t xml:space="preserve"> Program Director,</w:t>
      </w:r>
      <w:r w:rsidRPr="00D83228">
        <w:rPr>
          <w:rFonts w:cstheme="minorHAnsi"/>
          <w:sz w:val="20"/>
          <w:szCs w:val="20"/>
        </w:rPr>
        <w:t xml:space="preserve"> Dr. Grayhame Bowcott at </w:t>
      </w:r>
      <w:r>
        <w:rPr>
          <w:rFonts w:cstheme="minorHAnsi"/>
          <w:sz w:val="20"/>
          <w:szCs w:val="20"/>
        </w:rPr>
        <w:t>grayhame.</w:t>
      </w:r>
      <w:r w:rsidRPr="00D83228">
        <w:rPr>
          <w:rFonts w:cstheme="minorHAnsi"/>
          <w:sz w:val="20"/>
          <w:szCs w:val="20"/>
        </w:rPr>
        <w:t xml:space="preserve">bowcott@huron.uwo.ca </w:t>
      </w:r>
    </w:p>
    <w:p w14:paraId="72C21EE4" w14:textId="77777777" w:rsidR="00141B55" w:rsidRDefault="00141B55" w:rsidP="00301E83">
      <w:pPr>
        <w:tabs>
          <w:tab w:val="left" w:pos="4078"/>
        </w:tabs>
        <w:spacing w:after="120"/>
        <w:jc w:val="left"/>
        <w:rPr>
          <w:rFonts w:cstheme="minorHAnsi"/>
          <w:b/>
          <w:bCs/>
          <w:sz w:val="28"/>
          <w:szCs w:val="28"/>
        </w:rPr>
      </w:pPr>
    </w:p>
    <w:p w14:paraId="47DE8FB4" w14:textId="77777777" w:rsidR="00301E83" w:rsidRPr="00956F6E" w:rsidRDefault="00301E83" w:rsidP="00301E83">
      <w:pPr>
        <w:tabs>
          <w:tab w:val="left" w:pos="4078"/>
        </w:tabs>
        <w:jc w:val="left"/>
        <w:rPr>
          <w:rFonts w:ascii="Aptos" w:hAnsi="Aptos" w:cstheme="minorHAnsi"/>
          <w:b/>
          <w:bCs/>
          <w:sz w:val="28"/>
          <w:szCs w:val="28"/>
          <w:lang w:val="en-US"/>
        </w:rPr>
      </w:pPr>
      <w:r w:rsidRPr="00956F6E">
        <w:rPr>
          <w:rFonts w:ascii="Aptos" w:hAnsi="Aptos" w:cstheme="minorHAnsi"/>
          <w:b/>
          <w:bCs/>
          <w:sz w:val="28"/>
          <w:szCs w:val="28"/>
          <w:lang w:val="en-US"/>
        </w:rPr>
        <w:t>Statement of Prohibition on the Use of AI</w:t>
      </w:r>
    </w:p>
    <w:p w14:paraId="403BBC1D" w14:textId="5574D3A4" w:rsidR="00301E83" w:rsidRPr="00301E83" w:rsidRDefault="00301E83" w:rsidP="00301E83">
      <w:pPr>
        <w:tabs>
          <w:tab w:val="left" w:pos="4078"/>
        </w:tabs>
        <w:jc w:val="left"/>
        <w:rPr>
          <w:rFonts w:ascii="Aptos" w:hAnsi="Aptos" w:cstheme="minorHAnsi"/>
          <w:sz w:val="20"/>
          <w:szCs w:val="20"/>
        </w:rPr>
      </w:pPr>
      <w:r w:rsidRPr="00301E83">
        <w:rPr>
          <w:rFonts w:ascii="Aptos" w:hAnsi="Aptos" w:cstheme="minorHAnsi"/>
          <w:sz w:val="20"/>
          <w:szCs w:val="20"/>
        </w:rPr>
        <w:t xml:space="preserve">As the primary purpose of Huron’s Licentiate in Theology Program is to enable critical thinking, </w:t>
      </w:r>
      <w:proofErr w:type="gramStart"/>
      <w:r w:rsidRPr="00301E83">
        <w:rPr>
          <w:rFonts w:ascii="Aptos" w:hAnsi="Aptos" w:cstheme="minorHAnsi"/>
          <w:sz w:val="20"/>
          <w:szCs w:val="20"/>
        </w:rPr>
        <w:t>spiritual  growth</w:t>
      </w:r>
      <w:proofErr w:type="gramEnd"/>
      <w:r w:rsidRPr="00301E83">
        <w:rPr>
          <w:rFonts w:ascii="Aptos" w:hAnsi="Aptos" w:cstheme="minorHAnsi"/>
          <w:sz w:val="20"/>
          <w:szCs w:val="20"/>
        </w:rPr>
        <w:t xml:space="preserve">, the cultivation of individual ministry skillsets, and personal discernment for future ministry leadership, this means that we expect our students to offer up only their own ideas and original contributions of writing, assignments, and evaluative content. </w:t>
      </w:r>
      <w:proofErr w:type="gramStart"/>
      <w:r w:rsidRPr="00301E83">
        <w:rPr>
          <w:rFonts w:ascii="Aptos" w:hAnsi="Aptos" w:cstheme="minorHAnsi"/>
          <w:sz w:val="20"/>
          <w:szCs w:val="20"/>
        </w:rPr>
        <w:t>Any and all</w:t>
      </w:r>
      <w:proofErr w:type="gramEnd"/>
      <w:r w:rsidRPr="00301E83">
        <w:rPr>
          <w:rFonts w:ascii="Aptos" w:hAnsi="Aptos" w:cstheme="minorHAnsi"/>
          <w:sz w:val="20"/>
          <w:szCs w:val="20"/>
        </w:rPr>
        <w:t xml:space="preserve"> use of AI (Artificial Intelligence) </w:t>
      </w:r>
      <w:r w:rsidRPr="00301E83">
        <w:rPr>
          <w:rFonts w:ascii="Aptos" w:hAnsi="Aptos" w:cstheme="minorHAnsi"/>
          <w:sz w:val="20"/>
          <w:szCs w:val="20"/>
        </w:rPr>
        <w:lastRenderedPageBreak/>
        <w:t xml:space="preserve">is strictly prohibited within this program. Any student that violates this prohibition will be disqualified from receiving credit for the course they are taking. Any student who repeatedly violates this prohibition may risk expulsion from the </w:t>
      </w:r>
      <w:proofErr w:type="spellStart"/>
      <w:r w:rsidRPr="00301E83">
        <w:rPr>
          <w:rFonts w:ascii="Aptos" w:hAnsi="Aptos" w:cstheme="minorHAnsi"/>
          <w:sz w:val="20"/>
          <w:szCs w:val="20"/>
        </w:rPr>
        <w:t>LTh</w:t>
      </w:r>
      <w:proofErr w:type="spellEnd"/>
      <w:r w:rsidRPr="00301E83">
        <w:rPr>
          <w:rFonts w:ascii="Aptos" w:hAnsi="Aptos" w:cstheme="minorHAnsi"/>
          <w:sz w:val="20"/>
          <w:szCs w:val="20"/>
        </w:rPr>
        <w:t xml:space="preserve"> Program.</w:t>
      </w:r>
    </w:p>
    <w:p w14:paraId="3EA93654" w14:textId="77777777" w:rsidR="00301E83" w:rsidRDefault="00301E83" w:rsidP="00301E83">
      <w:pPr>
        <w:tabs>
          <w:tab w:val="left" w:pos="4078"/>
        </w:tabs>
        <w:spacing w:after="120"/>
        <w:jc w:val="left"/>
        <w:rPr>
          <w:rFonts w:cstheme="minorHAnsi"/>
          <w:b/>
          <w:bCs/>
          <w:sz w:val="28"/>
          <w:szCs w:val="28"/>
        </w:rPr>
      </w:pPr>
    </w:p>
    <w:p w14:paraId="1C2812FB" w14:textId="77777777" w:rsidR="00141B55" w:rsidRPr="00310041" w:rsidRDefault="00141B55" w:rsidP="00301E83">
      <w:pPr>
        <w:tabs>
          <w:tab w:val="left" w:pos="4078"/>
        </w:tabs>
        <w:spacing w:after="120"/>
        <w:jc w:val="left"/>
        <w:rPr>
          <w:rFonts w:cstheme="minorHAnsi"/>
          <w:b/>
          <w:bCs/>
          <w:sz w:val="28"/>
          <w:szCs w:val="28"/>
        </w:rPr>
      </w:pPr>
      <w:r w:rsidRPr="00310041">
        <w:rPr>
          <w:rFonts w:cstheme="minorHAnsi"/>
          <w:b/>
          <w:bCs/>
          <w:sz w:val="28"/>
          <w:szCs w:val="28"/>
        </w:rPr>
        <w:t>Support Services</w:t>
      </w:r>
    </w:p>
    <w:p w14:paraId="486CEE4A" w14:textId="77777777" w:rsidR="00141B55" w:rsidRPr="00D83228" w:rsidRDefault="00141B55" w:rsidP="00301E83">
      <w:pPr>
        <w:tabs>
          <w:tab w:val="left" w:pos="4078"/>
        </w:tabs>
        <w:jc w:val="left"/>
        <w:rPr>
          <w:rFonts w:cstheme="minorHAnsi"/>
          <w:sz w:val="20"/>
          <w:szCs w:val="20"/>
        </w:rPr>
      </w:pPr>
      <w:r w:rsidRPr="00C56EF9">
        <w:rPr>
          <w:rFonts w:cstheme="minorHAnsi"/>
          <w:sz w:val="20"/>
          <w:szCs w:val="20"/>
        </w:rPr>
        <w:t xml:space="preserve">For advice on course selections, degree requirements, and for assistance with requests for medical accommodation, students should contact </w:t>
      </w:r>
      <w:r>
        <w:rPr>
          <w:rFonts w:cstheme="minorHAnsi"/>
          <w:sz w:val="20"/>
          <w:szCs w:val="20"/>
        </w:rPr>
        <w:t xml:space="preserve">the </w:t>
      </w:r>
      <w:proofErr w:type="spellStart"/>
      <w:r>
        <w:rPr>
          <w:rFonts w:cstheme="minorHAnsi"/>
          <w:sz w:val="20"/>
          <w:szCs w:val="20"/>
        </w:rPr>
        <w:t>LTh</w:t>
      </w:r>
      <w:proofErr w:type="spellEnd"/>
      <w:r>
        <w:rPr>
          <w:rFonts w:cstheme="minorHAnsi"/>
          <w:sz w:val="20"/>
          <w:szCs w:val="20"/>
        </w:rPr>
        <w:t xml:space="preserve"> Program Director, </w:t>
      </w:r>
      <w:r w:rsidRPr="00D83228">
        <w:rPr>
          <w:rFonts w:cstheme="minorHAnsi"/>
          <w:sz w:val="20"/>
          <w:szCs w:val="20"/>
        </w:rPr>
        <w:t xml:space="preserve">Dr. Grayhame Bowcott at </w:t>
      </w:r>
      <w:hyperlink r:id="rId7" w:history="1">
        <w:r w:rsidRPr="00A83BC2">
          <w:rPr>
            <w:rStyle w:val="Hyperlink"/>
            <w:rFonts w:cstheme="minorHAnsi"/>
            <w:sz w:val="20"/>
            <w:szCs w:val="20"/>
          </w:rPr>
          <w:t>grayhame.bowcott@huron.uwo.ca</w:t>
        </w:r>
      </w:hyperlink>
      <w:r>
        <w:rPr>
          <w:rFonts w:cstheme="minorHAnsi"/>
          <w:sz w:val="20"/>
          <w:szCs w:val="20"/>
        </w:rPr>
        <w:t>.</w:t>
      </w:r>
    </w:p>
    <w:p w14:paraId="15FE7530" w14:textId="77777777" w:rsidR="00141B55" w:rsidRDefault="00141B55" w:rsidP="00141B55">
      <w:pPr>
        <w:tabs>
          <w:tab w:val="left" w:pos="4078"/>
        </w:tabs>
        <w:rPr>
          <w:rFonts w:cstheme="minorHAnsi"/>
          <w:sz w:val="20"/>
          <w:szCs w:val="20"/>
        </w:rPr>
      </w:pPr>
    </w:p>
    <w:p w14:paraId="5DE25FEB" w14:textId="77777777" w:rsidR="00141B55" w:rsidRDefault="00141B55" w:rsidP="00141B55">
      <w:pPr>
        <w:tabs>
          <w:tab w:val="left" w:pos="4078"/>
        </w:tabs>
        <w:rPr>
          <w:rFonts w:cstheme="minorHAnsi"/>
          <w:sz w:val="20"/>
          <w:szCs w:val="20"/>
        </w:rPr>
      </w:pPr>
      <w:r>
        <w:rPr>
          <w:noProof/>
        </w:rPr>
        <w:drawing>
          <wp:inline distT="0" distB="0" distL="0" distR="0" wp14:anchorId="7B3CF8F2" wp14:editId="6D275B37">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50869E06" w14:textId="77777777" w:rsidR="00141B55" w:rsidRPr="00C16458" w:rsidRDefault="00141B55" w:rsidP="00141B55">
      <w:pPr>
        <w:tabs>
          <w:tab w:val="left" w:pos="4078"/>
        </w:tabs>
        <w:rPr>
          <w:rFonts w:cstheme="minorHAnsi"/>
          <w:sz w:val="20"/>
          <w:szCs w:val="20"/>
        </w:rPr>
      </w:pPr>
    </w:p>
    <w:p w14:paraId="57693C59" w14:textId="77777777" w:rsidR="00141B55" w:rsidRPr="00C16458" w:rsidRDefault="00141B55" w:rsidP="00141B55">
      <w:pPr>
        <w:pStyle w:val="paragraph"/>
        <w:spacing w:before="0" w:beforeAutospacing="0" w:after="0" w:afterAutospacing="0"/>
        <w:textAlignment w:val="baseline"/>
        <w:rPr>
          <w:rFonts w:asciiTheme="minorHAnsi" w:hAnsiTheme="minorHAnsi" w:cstheme="minorHAnsi"/>
          <w:sz w:val="18"/>
          <w:szCs w:val="18"/>
        </w:rPr>
      </w:pPr>
    </w:p>
    <w:p w14:paraId="637984E6" w14:textId="77777777" w:rsidR="00301E83" w:rsidRPr="00613F06" w:rsidRDefault="00301E83" w:rsidP="00301E83">
      <w:pPr>
        <w:tabs>
          <w:tab w:val="left" w:pos="4078"/>
        </w:tabs>
        <w:rPr>
          <w:rFonts w:ascii="Aptos" w:hAnsi="Aptos" w:cstheme="minorHAnsi"/>
          <w:sz w:val="20"/>
          <w:szCs w:val="20"/>
        </w:rPr>
      </w:pPr>
    </w:p>
    <w:p w14:paraId="47EC5E45" w14:textId="1DB2F47F" w:rsidR="00301E83" w:rsidRPr="00613F06" w:rsidRDefault="00301E83" w:rsidP="00301E83">
      <w:pPr>
        <w:tabs>
          <w:tab w:val="left" w:pos="4078"/>
        </w:tabs>
        <w:rPr>
          <w:rFonts w:ascii="Aptos" w:hAnsi="Aptos" w:cstheme="minorHAnsi"/>
          <w:sz w:val="20"/>
          <w:szCs w:val="20"/>
        </w:rPr>
      </w:pPr>
      <w:r w:rsidRPr="00613F06">
        <w:rPr>
          <w:rFonts w:ascii="Aptos" w:hAnsi="Aptos" w:cstheme="minorHAnsi"/>
          <w:sz w:val="20"/>
          <w:szCs w:val="20"/>
        </w:rPr>
        <w:t xml:space="preserve">THIS COURSE HAS </w:t>
      </w:r>
      <w:r w:rsidRPr="00301E83">
        <w:rPr>
          <w:rFonts w:ascii="Aptos" w:hAnsi="Aptos" w:cstheme="minorHAnsi"/>
          <w:sz w:val="20"/>
          <w:szCs w:val="20"/>
          <w:highlight w:val="yellow"/>
        </w:rPr>
        <w:t xml:space="preserve">NOT YET </w:t>
      </w:r>
      <w:r w:rsidRPr="00301E83">
        <w:rPr>
          <w:rFonts w:ascii="Aptos" w:hAnsi="Aptos" w:cstheme="minorHAnsi"/>
          <w:sz w:val="20"/>
          <w:szCs w:val="20"/>
          <w:highlight w:val="yellow"/>
        </w:rPr>
        <w:t>BEEN</w:t>
      </w:r>
      <w:r w:rsidRPr="00613F06">
        <w:rPr>
          <w:rFonts w:ascii="Aptos" w:hAnsi="Aptos" w:cstheme="minorHAnsi"/>
          <w:sz w:val="20"/>
          <w:szCs w:val="20"/>
        </w:rPr>
        <w:t xml:space="preserve"> APPROVED BY HURON’S FACULTY OF THEOLOGY COMMITTEE </w:t>
      </w:r>
    </w:p>
    <w:p w14:paraId="51E95A6D" w14:textId="4410055A" w:rsidR="00301E83" w:rsidRPr="00613F06" w:rsidRDefault="00301E83" w:rsidP="00301E83">
      <w:pPr>
        <w:tabs>
          <w:tab w:val="left" w:pos="4078"/>
        </w:tabs>
        <w:rPr>
          <w:rFonts w:ascii="Aptos" w:hAnsi="Aptos" w:cstheme="minorHAnsi"/>
          <w:sz w:val="20"/>
          <w:szCs w:val="20"/>
        </w:rPr>
      </w:pPr>
      <w:r w:rsidRPr="00613F06">
        <w:rPr>
          <w:rFonts w:ascii="Aptos" w:hAnsi="Aptos" w:cstheme="minorHAnsi"/>
          <w:sz w:val="20"/>
          <w:szCs w:val="20"/>
        </w:rPr>
        <w:t xml:space="preserve">FOR THE </w:t>
      </w:r>
      <w:r>
        <w:rPr>
          <w:rFonts w:ascii="Aptos" w:hAnsi="Aptos" w:cstheme="minorHAnsi"/>
          <w:sz w:val="20"/>
          <w:szCs w:val="20"/>
        </w:rPr>
        <w:t>WINTER/SPRING</w:t>
      </w:r>
      <w:r w:rsidRPr="00613F06">
        <w:rPr>
          <w:rFonts w:ascii="Aptos" w:hAnsi="Aptos" w:cstheme="minorHAnsi"/>
          <w:sz w:val="20"/>
          <w:szCs w:val="20"/>
        </w:rPr>
        <w:t xml:space="preserve"> TERM OF THE LTH PROGRAM, </w:t>
      </w:r>
      <w:r>
        <w:rPr>
          <w:rFonts w:ascii="Aptos" w:hAnsi="Aptos" w:cstheme="minorHAnsi"/>
          <w:sz w:val="20"/>
          <w:szCs w:val="20"/>
        </w:rPr>
        <w:t>2026</w:t>
      </w:r>
    </w:p>
    <w:p w14:paraId="59FE5AD5" w14:textId="77777777" w:rsidR="00141B55" w:rsidRDefault="00141B55"/>
    <w:sectPr w:rsidR="00141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719B"/>
    <w:multiLevelType w:val="hybridMultilevel"/>
    <w:tmpl w:val="1F0A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F20F98"/>
    <w:multiLevelType w:val="hybridMultilevel"/>
    <w:tmpl w:val="EA043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078373">
    <w:abstractNumId w:val="0"/>
  </w:num>
  <w:num w:numId="2" w16cid:durableId="163571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5"/>
    <w:rsid w:val="0012354D"/>
    <w:rsid w:val="0012653D"/>
    <w:rsid w:val="00141B55"/>
    <w:rsid w:val="00155CAD"/>
    <w:rsid w:val="001A15E2"/>
    <w:rsid w:val="001E3865"/>
    <w:rsid w:val="00215862"/>
    <w:rsid w:val="00301E83"/>
    <w:rsid w:val="004375DC"/>
    <w:rsid w:val="00445AF4"/>
    <w:rsid w:val="00800CB3"/>
    <w:rsid w:val="0085185E"/>
    <w:rsid w:val="00887903"/>
    <w:rsid w:val="009A3878"/>
    <w:rsid w:val="009B1644"/>
    <w:rsid w:val="009F2C48"/>
    <w:rsid w:val="00AA78A1"/>
    <w:rsid w:val="00B017D6"/>
    <w:rsid w:val="00B11265"/>
    <w:rsid w:val="00C22601"/>
    <w:rsid w:val="00D64DC2"/>
    <w:rsid w:val="00D701C8"/>
    <w:rsid w:val="00DF5F39"/>
    <w:rsid w:val="00E83BEB"/>
    <w:rsid w:val="00EE0D25"/>
    <w:rsid w:val="00FD5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DAC9"/>
  <w15:chartTrackingRefBased/>
  <w15:docId w15:val="{000CBA9F-1F92-6E45-9F6A-DCA078C9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5"/>
    <w:rPr>
      <w:rFonts w:eastAsiaTheme="majorEastAsia" w:cstheme="majorBidi"/>
      <w:color w:val="272727" w:themeColor="text1" w:themeTint="D8"/>
    </w:rPr>
  </w:style>
  <w:style w:type="paragraph" w:styleId="Title">
    <w:name w:val="Title"/>
    <w:basedOn w:val="Normal"/>
    <w:next w:val="Normal"/>
    <w:link w:val="TitleChar"/>
    <w:uiPriority w:val="10"/>
    <w:qFormat/>
    <w:rsid w:val="0014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5"/>
    <w:pPr>
      <w:spacing w:before="160" w:after="160"/>
    </w:pPr>
    <w:rPr>
      <w:i/>
      <w:iCs/>
      <w:color w:val="404040" w:themeColor="text1" w:themeTint="BF"/>
    </w:rPr>
  </w:style>
  <w:style w:type="character" w:customStyle="1" w:styleId="QuoteChar">
    <w:name w:val="Quote Char"/>
    <w:basedOn w:val="DefaultParagraphFont"/>
    <w:link w:val="Quote"/>
    <w:uiPriority w:val="29"/>
    <w:rsid w:val="00141B55"/>
    <w:rPr>
      <w:i/>
      <w:iCs/>
      <w:color w:val="404040" w:themeColor="text1" w:themeTint="BF"/>
    </w:rPr>
  </w:style>
  <w:style w:type="paragraph" w:styleId="ListParagraph">
    <w:name w:val="List Paragraph"/>
    <w:basedOn w:val="Normal"/>
    <w:uiPriority w:val="99"/>
    <w:qFormat/>
    <w:rsid w:val="00141B55"/>
    <w:pPr>
      <w:ind w:left="720"/>
      <w:contextualSpacing/>
    </w:pPr>
  </w:style>
  <w:style w:type="character" w:styleId="IntenseEmphasis">
    <w:name w:val="Intense Emphasis"/>
    <w:basedOn w:val="DefaultParagraphFont"/>
    <w:uiPriority w:val="21"/>
    <w:qFormat/>
    <w:rsid w:val="00141B55"/>
    <w:rPr>
      <w:i/>
      <w:iCs/>
      <w:color w:val="0F4761" w:themeColor="accent1" w:themeShade="BF"/>
    </w:rPr>
  </w:style>
  <w:style w:type="paragraph" w:styleId="IntenseQuote">
    <w:name w:val="Intense Quote"/>
    <w:basedOn w:val="Normal"/>
    <w:next w:val="Normal"/>
    <w:link w:val="IntenseQuoteChar"/>
    <w:uiPriority w:val="30"/>
    <w:qFormat/>
    <w:rsid w:val="00141B5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41B55"/>
    <w:rPr>
      <w:i/>
      <w:iCs/>
      <w:color w:val="0F4761" w:themeColor="accent1" w:themeShade="BF"/>
    </w:rPr>
  </w:style>
  <w:style w:type="character" w:styleId="IntenseReference">
    <w:name w:val="Intense Reference"/>
    <w:basedOn w:val="DefaultParagraphFont"/>
    <w:uiPriority w:val="32"/>
    <w:qFormat/>
    <w:rsid w:val="00141B55"/>
    <w:rPr>
      <w:b/>
      <w:bCs/>
      <w:smallCaps/>
      <w:color w:val="0F4761" w:themeColor="accent1" w:themeShade="BF"/>
      <w:spacing w:val="5"/>
    </w:rPr>
  </w:style>
  <w:style w:type="paragraph" w:customStyle="1" w:styleId="paragraph">
    <w:name w:val="paragraph"/>
    <w:basedOn w:val="Normal"/>
    <w:rsid w:val="00141B55"/>
    <w:pPr>
      <w:spacing w:before="100" w:beforeAutospacing="1" w:after="100" w:afterAutospacing="1" w:line="240" w:lineRule="auto"/>
      <w:jc w:val="left"/>
    </w:pPr>
    <w:rPr>
      <w:rFonts w:ascii="Times New Roman" w:eastAsia="Times New Roman" w:hAnsi="Times New Roman" w:cs="Times New Roman"/>
      <w:kern w:val="0"/>
      <w:lang w:val="en-CA"/>
      <w14:ligatures w14:val="none"/>
    </w:rPr>
  </w:style>
  <w:style w:type="character" w:customStyle="1" w:styleId="normaltextrun">
    <w:name w:val="normaltextrun"/>
    <w:basedOn w:val="DefaultParagraphFont"/>
    <w:rsid w:val="00141B55"/>
  </w:style>
  <w:style w:type="character" w:customStyle="1" w:styleId="eop">
    <w:name w:val="eop"/>
    <w:basedOn w:val="DefaultParagraphFont"/>
    <w:rsid w:val="00141B55"/>
  </w:style>
  <w:style w:type="character" w:styleId="Hyperlink">
    <w:name w:val="Hyperlink"/>
    <w:basedOn w:val="DefaultParagraphFont"/>
    <w:uiPriority w:val="99"/>
    <w:unhideWhenUsed/>
    <w:rsid w:val="00141B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rayhame.bowcott@huron.uw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 Michielin</dc:creator>
  <cp:keywords/>
  <dc:description/>
  <cp:lastModifiedBy>Rev. Grayhame Bowcott</cp:lastModifiedBy>
  <cp:revision>2</cp:revision>
  <dcterms:created xsi:type="dcterms:W3CDTF">2026-01-08T14:03:00Z</dcterms:created>
  <dcterms:modified xsi:type="dcterms:W3CDTF">2026-01-08T14:03:00Z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b02dab80-3ffe-40e9-bd45-e10db80ba7d1</vt:lpwstr>
  </property>
</Properties>
</file>