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D4BE" w14:textId="77777777" w:rsidR="00450B6A" w:rsidRPr="00E36AC8" w:rsidRDefault="00450B6A" w:rsidP="00E36AC8">
      <w:pPr>
        <w:spacing w:after="0" w:line="240" w:lineRule="auto"/>
        <w:jc w:val="center"/>
        <w:rPr>
          <w:rFonts w:ascii="Calibri" w:eastAsia="Times New Roman" w:hAnsi="Calibri" w:cs="Calibri"/>
          <w:b/>
          <w:bCs/>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English and Cultural Studies 1027F: The Storyteller’s Art I: Introduction to Narrative</w:t>
      </w:r>
    </w:p>
    <w:p w14:paraId="03D85644" w14:textId="2926D6CF" w:rsidR="00A073E2" w:rsidRPr="00E36AC8" w:rsidRDefault="00897A47" w:rsidP="00E36AC8">
      <w:pPr>
        <w:spacing w:after="0" w:line="240" w:lineRule="auto"/>
        <w:jc w:val="center"/>
        <w:rPr>
          <w:rFonts w:ascii="Calibri" w:eastAsia="Times New Roman" w:hAnsi="Calibri" w:cs="Calibri"/>
          <w:b/>
          <w:bCs/>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Intersession 202</w:t>
      </w:r>
      <w:r w:rsidR="00525F44">
        <w:rPr>
          <w:rFonts w:ascii="Calibri" w:eastAsia="Times New Roman" w:hAnsi="Calibri" w:cs="Calibri"/>
          <w:b/>
          <w:bCs/>
          <w:color w:val="333333"/>
          <w:kern w:val="0"/>
          <w:sz w:val="24"/>
          <w:szCs w:val="24"/>
          <w:lang w:eastAsia="en-CA"/>
          <w14:ligatures w14:val="none"/>
        </w:rPr>
        <w:t>6</w:t>
      </w:r>
      <w:r w:rsidRPr="00E36AC8">
        <w:rPr>
          <w:rFonts w:ascii="Calibri" w:eastAsia="Times New Roman" w:hAnsi="Calibri" w:cs="Calibri"/>
          <w:b/>
          <w:bCs/>
          <w:color w:val="333333"/>
          <w:kern w:val="0"/>
          <w:sz w:val="24"/>
          <w:szCs w:val="24"/>
          <w:lang w:eastAsia="en-CA"/>
          <w14:ligatures w14:val="none"/>
        </w:rPr>
        <w:t>, Section 550</w:t>
      </w:r>
    </w:p>
    <w:p w14:paraId="1D722EFE" w14:textId="77777777" w:rsidR="00450B6A" w:rsidRPr="00E36AC8" w:rsidRDefault="00450B6A" w:rsidP="00E36AC8">
      <w:pPr>
        <w:spacing w:after="0" w:line="240" w:lineRule="auto"/>
        <w:rPr>
          <w:rFonts w:ascii="Calibri" w:hAnsi="Calibri" w:cs="Calibri"/>
          <w:b/>
          <w:bCs/>
          <w:color w:val="333333"/>
          <w:sz w:val="24"/>
          <w:szCs w:val="24"/>
          <w:shd w:val="clear" w:color="auto" w:fill="FFFFFF"/>
        </w:rPr>
      </w:pPr>
      <w:r w:rsidRPr="00E36AC8">
        <w:rPr>
          <w:rFonts w:ascii="Calibri" w:eastAsia="Times New Roman" w:hAnsi="Calibri" w:cs="Calibri"/>
          <w:color w:val="333333"/>
          <w:kern w:val="0"/>
          <w:sz w:val="24"/>
          <w:szCs w:val="24"/>
          <w:lang w:eastAsia="en-CA"/>
          <w14:ligatures w14:val="none"/>
        </w:rPr>
        <w:br/>
      </w:r>
      <w:r w:rsidRPr="00E36AC8">
        <w:rPr>
          <w:rFonts w:ascii="Calibri" w:hAnsi="Calibri" w:cs="Calibri"/>
          <w:b/>
          <w:bCs/>
          <w:color w:val="333333"/>
          <w:sz w:val="24"/>
          <w:szCs w:val="24"/>
          <w:shd w:val="clear" w:color="auto" w:fill="FFFFFF"/>
        </w:rPr>
        <w:t xml:space="preserve">Instructor Information: </w:t>
      </w:r>
    </w:p>
    <w:p w14:paraId="40819A45" w14:textId="77777777" w:rsidR="00450B6A" w:rsidRPr="00E36AC8" w:rsidRDefault="00450B6A" w:rsidP="00E36AC8">
      <w:pPr>
        <w:spacing w:after="0" w:line="240" w:lineRule="auto"/>
        <w:rPr>
          <w:rFonts w:ascii="Calibri" w:hAnsi="Calibri" w:cs="Calibri"/>
          <w:b/>
          <w:bCs/>
          <w:color w:val="333333"/>
          <w:sz w:val="24"/>
          <w:szCs w:val="24"/>
          <w:shd w:val="clear" w:color="auto" w:fill="FFFFFF"/>
        </w:rPr>
      </w:pPr>
      <w:r w:rsidRPr="00E36AC8">
        <w:rPr>
          <w:rFonts w:ascii="Calibri" w:hAnsi="Calibri" w:cs="Calibri"/>
          <w:b/>
          <w:bCs/>
          <w:color w:val="333333"/>
          <w:sz w:val="24"/>
          <w:szCs w:val="24"/>
          <w:shd w:val="clear" w:color="auto" w:fill="FFFFFF"/>
        </w:rPr>
        <w:t xml:space="preserve">Professor: Dr. Alicia Robinet </w:t>
      </w:r>
    </w:p>
    <w:p w14:paraId="4708144B" w14:textId="77777777" w:rsidR="00450B6A" w:rsidRPr="00E36AC8" w:rsidRDefault="00450B6A" w:rsidP="00E36AC8">
      <w:pPr>
        <w:spacing w:after="0" w:line="240" w:lineRule="auto"/>
        <w:rPr>
          <w:rFonts w:ascii="Calibri" w:hAnsi="Calibri" w:cs="Calibri"/>
          <w:b/>
          <w:bCs/>
          <w:color w:val="333333"/>
          <w:sz w:val="24"/>
          <w:szCs w:val="24"/>
          <w:shd w:val="clear" w:color="auto" w:fill="FFFFFF"/>
        </w:rPr>
      </w:pPr>
      <w:r w:rsidRPr="00E36AC8">
        <w:rPr>
          <w:rFonts w:ascii="Calibri" w:hAnsi="Calibri" w:cs="Calibri"/>
          <w:b/>
          <w:bCs/>
          <w:color w:val="333333"/>
          <w:sz w:val="24"/>
          <w:szCs w:val="24"/>
          <w:shd w:val="clear" w:color="auto" w:fill="FFFFFF"/>
        </w:rPr>
        <w:t xml:space="preserve">Email: </w:t>
      </w:r>
      <w:hyperlink r:id="rId7" w:history="1">
        <w:r w:rsidRPr="00E36AC8">
          <w:rPr>
            <w:rStyle w:val="Hyperlink"/>
            <w:rFonts w:ascii="Calibri" w:hAnsi="Calibri" w:cs="Calibri"/>
            <w:b/>
            <w:bCs/>
            <w:sz w:val="24"/>
            <w:szCs w:val="24"/>
            <w:shd w:val="clear" w:color="auto" w:fill="FFFFFF"/>
          </w:rPr>
          <w:t>arobine3@uwo.ca</w:t>
        </w:r>
      </w:hyperlink>
      <w:r w:rsidRPr="00E36AC8">
        <w:rPr>
          <w:rFonts w:ascii="Calibri" w:hAnsi="Calibri" w:cs="Calibri"/>
          <w:b/>
          <w:bCs/>
          <w:color w:val="333333"/>
          <w:sz w:val="24"/>
          <w:szCs w:val="24"/>
          <w:shd w:val="clear" w:color="auto" w:fill="FFFFFF"/>
        </w:rPr>
        <w:t xml:space="preserve"> </w:t>
      </w:r>
    </w:p>
    <w:p w14:paraId="1BFF692D" w14:textId="77777777" w:rsidR="00594009" w:rsidRPr="00E36AC8" w:rsidRDefault="00594009" w:rsidP="00E36AC8">
      <w:pPr>
        <w:spacing w:after="0" w:line="240" w:lineRule="auto"/>
        <w:rPr>
          <w:rFonts w:ascii="Calibri" w:hAnsi="Calibri" w:cs="Calibri"/>
          <w:b/>
          <w:bCs/>
          <w:color w:val="333333"/>
          <w:sz w:val="24"/>
          <w:szCs w:val="24"/>
          <w:shd w:val="clear" w:color="auto" w:fill="FFFFFF"/>
        </w:rPr>
      </w:pPr>
      <w:r w:rsidRPr="00E36AC8">
        <w:rPr>
          <w:rFonts w:ascii="Calibri" w:hAnsi="Calibri" w:cs="Calibri"/>
          <w:b/>
          <w:bCs/>
          <w:color w:val="333333"/>
          <w:sz w:val="24"/>
          <w:szCs w:val="24"/>
          <w:shd w:val="clear" w:color="auto" w:fill="FFFFFF"/>
        </w:rPr>
        <w:t>Class Times: Monday, Tuesday, Wednesday, and Thursday 1:30-4:30</w:t>
      </w:r>
      <w:r w:rsidR="00512EA9" w:rsidRPr="00E36AC8">
        <w:rPr>
          <w:rFonts w:ascii="Calibri" w:hAnsi="Calibri" w:cs="Calibri"/>
          <w:b/>
          <w:bCs/>
          <w:color w:val="333333"/>
          <w:sz w:val="24"/>
          <w:szCs w:val="24"/>
          <w:shd w:val="clear" w:color="auto" w:fill="FFFFFF"/>
        </w:rPr>
        <w:t xml:space="preserve"> </w:t>
      </w:r>
      <w:r w:rsidR="00D80FF9" w:rsidRPr="00B2238C">
        <w:rPr>
          <w:rFonts w:ascii="Calibri" w:hAnsi="Calibri" w:cs="Calibri"/>
          <w:b/>
          <w:bCs/>
          <w:color w:val="333333"/>
          <w:sz w:val="24"/>
          <w:szCs w:val="24"/>
          <w:u w:val="single"/>
          <w:shd w:val="clear" w:color="auto" w:fill="FFFFFF"/>
        </w:rPr>
        <w:t>synchronously</w:t>
      </w:r>
      <w:r w:rsidR="00D80FF9" w:rsidRPr="00E36AC8">
        <w:rPr>
          <w:rFonts w:ascii="Calibri" w:hAnsi="Calibri" w:cs="Calibri"/>
          <w:b/>
          <w:bCs/>
          <w:color w:val="333333"/>
          <w:sz w:val="24"/>
          <w:szCs w:val="24"/>
          <w:shd w:val="clear" w:color="auto" w:fill="FFFFFF"/>
        </w:rPr>
        <w:t xml:space="preserve"> </w:t>
      </w:r>
      <w:r w:rsidR="00512EA9" w:rsidRPr="00E36AC8">
        <w:rPr>
          <w:rFonts w:ascii="Calibri" w:hAnsi="Calibri" w:cs="Calibri"/>
          <w:b/>
          <w:bCs/>
          <w:color w:val="333333"/>
          <w:sz w:val="24"/>
          <w:szCs w:val="24"/>
          <w:shd w:val="clear" w:color="auto" w:fill="FFFFFF"/>
        </w:rPr>
        <w:t>on Zoom</w:t>
      </w:r>
    </w:p>
    <w:p w14:paraId="3072945A" w14:textId="37219840" w:rsidR="00512EA9" w:rsidRPr="00E36AC8" w:rsidRDefault="00512EA9" w:rsidP="00E36AC8">
      <w:pPr>
        <w:spacing w:after="0" w:line="240" w:lineRule="auto"/>
        <w:rPr>
          <w:rFonts w:ascii="Calibri" w:hAnsi="Calibri" w:cs="Calibri"/>
          <w:b/>
          <w:bCs/>
          <w:color w:val="333333"/>
          <w:sz w:val="24"/>
          <w:szCs w:val="24"/>
          <w:shd w:val="clear" w:color="auto" w:fill="FFFFFF"/>
        </w:rPr>
      </w:pPr>
      <w:r w:rsidRPr="00E36AC8">
        <w:rPr>
          <w:rFonts w:ascii="Calibri" w:hAnsi="Calibri" w:cs="Calibri"/>
          <w:b/>
          <w:bCs/>
          <w:color w:val="333333"/>
          <w:sz w:val="24"/>
          <w:szCs w:val="24"/>
          <w:shd w:val="clear" w:color="auto" w:fill="FFFFFF"/>
        </w:rPr>
        <w:t>Office Hours: Thursdays 12:30-1:30 over Zoom</w:t>
      </w:r>
      <w:r w:rsidR="00463545">
        <w:rPr>
          <w:rFonts w:ascii="Calibri" w:hAnsi="Calibri" w:cs="Calibri"/>
          <w:b/>
          <w:bCs/>
          <w:color w:val="333333"/>
          <w:sz w:val="24"/>
          <w:szCs w:val="24"/>
          <w:shd w:val="clear" w:color="auto" w:fill="FFFFFF"/>
        </w:rPr>
        <w:t xml:space="preserve"> and by appointment</w:t>
      </w:r>
    </w:p>
    <w:p w14:paraId="36B21298" w14:textId="77777777" w:rsidR="00450B6A" w:rsidRPr="00E36AC8" w:rsidRDefault="00450B6A" w:rsidP="00E36AC8">
      <w:pPr>
        <w:spacing w:after="0" w:line="240" w:lineRule="auto"/>
        <w:rPr>
          <w:rFonts w:ascii="Calibri" w:hAnsi="Calibri" w:cs="Calibri"/>
          <w:b/>
          <w:bCs/>
          <w:color w:val="333333"/>
          <w:sz w:val="24"/>
          <w:szCs w:val="24"/>
          <w:shd w:val="clear" w:color="auto" w:fill="FFFFFF"/>
        </w:rPr>
      </w:pPr>
    </w:p>
    <w:p w14:paraId="68801926" w14:textId="77777777" w:rsidR="006E1C0A" w:rsidRPr="00E36AC8" w:rsidRDefault="00450B6A" w:rsidP="00E36AC8">
      <w:pPr>
        <w:spacing w:after="0" w:line="240" w:lineRule="auto"/>
        <w:rPr>
          <w:rFonts w:ascii="Calibri" w:hAnsi="Calibri" w:cs="Calibri"/>
          <w:color w:val="333333"/>
          <w:sz w:val="24"/>
          <w:szCs w:val="24"/>
          <w:shd w:val="clear" w:color="auto" w:fill="FFFFFF"/>
        </w:rPr>
      </w:pPr>
      <w:r w:rsidRPr="00E36AC8">
        <w:rPr>
          <w:rFonts w:ascii="Calibri" w:hAnsi="Calibri" w:cs="Calibri"/>
          <w:b/>
          <w:bCs/>
          <w:color w:val="333333"/>
          <w:sz w:val="24"/>
          <w:szCs w:val="24"/>
          <w:shd w:val="clear" w:color="auto" w:fill="FFFFFF"/>
        </w:rPr>
        <w:t>Course Description</w:t>
      </w:r>
      <w:r w:rsidR="00B2238C">
        <w:rPr>
          <w:rFonts w:ascii="Calibri" w:hAnsi="Calibri" w:cs="Calibri"/>
          <w:b/>
          <w:bCs/>
          <w:color w:val="333333"/>
          <w:sz w:val="24"/>
          <w:szCs w:val="24"/>
          <w:shd w:val="clear" w:color="auto" w:fill="FFFFFF"/>
        </w:rPr>
        <w:t xml:space="preserve"> (</w:t>
      </w:r>
      <w:r w:rsidR="00CF0DBA">
        <w:rPr>
          <w:rFonts w:ascii="Calibri" w:hAnsi="Calibri" w:cs="Calibri"/>
          <w:b/>
          <w:bCs/>
          <w:color w:val="333333"/>
          <w:sz w:val="24"/>
          <w:szCs w:val="24"/>
          <w:shd w:val="clear" w:color="auto" w:fill="FFFFFF"/>
        </w:rPr>
        <w:t xml:space="preserve">Official </w:t>
      </w:r>
      <w:r w:rsidR="00B2238C">
        <w:rPr>
          <w:rFonts w:ascii="Calibri" w:hAnsi="Calibri" w:cs="Calibri"/>
          <w:b/>
          <w:bCs/>
          <w:color w:val="333333"/>
          <w:sz w:val="24"/>
          <w:szCs w:val="24"/>
          <w:shd w:val="clear" w:color="auto" w:fill="FFFFFF"/>
        </w:rPr>
        <w:t>Course Calendar</w:t>
      </w:r>
      <w:r w:rsidR="00CF0DBA">
        <w:rPr>
          <w:rFonts w:ascii="Calibri" w:hAnsi="Calibri" w:cs="Calibri"/>
          <w:b/>
          <w:bCs/>
          <w:color w:val="333333"/>
          <w:sz w:val="24"/>
          <w:szCs w:val="24"/>
          <w:shd w:val="clear" w:color="auto" w:fill="FFFFFF"/>
        </w:rPr>
        <w:t xml:space="preserve"> Description</w:t>
      </w:r>
      <w:r w:rsidR="00B2238C">
        <w:rPr>
          <w:rFonts w:ascii="Calibri" w:hAnsi="Calibri" w:cs="Calibri"/>
          <w:b/>
          <w:bCs/>
          <w:color w:val="333333"/>
          <w:sz w:val="24"/>
          <w:szCs w:val="24"/>
          <w:shd w:val="clear" w:color="auto" w:fill="FFFFFF"/>
        </w:rPr>
        <w:t>)</w:t>
      </w:r>
      <w:r w:rsidRPr="00E36AC8">
        <w:rPr>
          <w:rFonts w:ascii="Calibri" w:hAnsi="Calibri" w:cs="Calibri"/>
          <w:b/>
          <w:bCs/>
          <w:color w:val="333333"/>
          <w:sz w:val="24"/>
          <w:szCs w:val="24"/>
          <w:shd w:val="clear" w:color="auto" w:fill="FFFFFF"/>
        </w:rPr>
        <w:t>:</w:t>
      </w:r>
      <w:r w:rsidRPr="00E36AC8">
        <w:rPr>
          <w:rFonts w:ascii="Calibri" w:hAnsi="Calibri" w:cs="Calibri"/>
          <w:color w:val="333333"/>
          <w:sz w:val="24"/>
          <w:szCs w:val="24"/>
          <w:shd w:val="clear" w:color="auto" w:fill="FFFFFF"/>
        </w:rPr>
        <w:t> Storytelling defines who we are and our relation to the community, the nation, and the world. This course explores the rich and diverse traditions of storytelling: such as, oral tales, short stories, classic fiction, and graphic novels. Instruction by lecture and tutorials; emphasis on developing strong analytical and writing skills.</w:t>
      </w:r>
    </w:p>
    <w:p w14:paraId="1551AF08" w14:textId="77777777" w:rsidR="00594009" w:rsidRPr="00E36AC8" w:rsidRDefault="00594009" w:rsidP="00E36AC8">
      <w:pPr>
        <w:spacing w:after="0" w:line="240" w:lineRule="auto"/>
        <w:rPr>
          <w:rFonts w:ascii="Calibri" w:hAnsi="Calibri" w:cs="Calibri"/>
          <w:color w:val="333333"/>
          <w:sz w:val="24"/>
          <w:szCs w:val="24"/>
          <w:shd w:val="clear" w:color="auto" w:fill="FFFFFF"/>
        </w:rPr>
      </w:pPr>
    </w:p>
    <w:p w14:paraId="79B492C8" w14:textId="77777777" w:rsidR="00450B6A" w:rsidRPr="00E36AC8" w:rsidRDefault="006E1C0A" w:rsidP="00E36AC8">
      <w:pPr>
        <w:spacing w:after="0" w:line="240" w:lineRule="auto"/>
        <w:rPr>
          <w:rFonts w:ascii="Calibri" w:hAnsi="Calibri" w:cs="Calibri"/>
          <w:color w:val="333333"/>
          <w:sz w:val="24"/>
          <w:szCs w:val="24"/>
          <w:shd w:val="clear" w:color="auto" w:fill="FFFFFF"/>
        </w:rPr>
      </w:pPr>
      <w:r w:rsidRPr="00E36AC8">
        <w:rPr>
          <w:rFonts w:ascii="Calibri" w:hAnsi="Calibri" w:cs="Calibri"/>
          <w:color w:val="333333"/>
          <w:sz w:val="24"/>
          <w:szCs w:val="24"/>
          <w:shd w:val="clear" w:color="auto" w:fill="FFFFFF"/>
        </w:rPr>
        <w:t>Online course. 3 weeks</w:t>
      </w:r>
      <w:r w:rsidR="0083345A" w:rsidRPr="00E36AC8">
        <w:rPr>
          <w:rFonts w:ascii="Calibri" w:hAnsi="Calibri" w:cs="Calibri"/>
          <w:color w:val="333333"/>
          <w:sz w:val="24"/>
          <w:szCs w:val="24"/>
          <w:shd w:val="clear" w:color="auto" w:fill="FFFFFF"/>
        </w:rPr>
        <w:t>.</w:t>
      </w:r>
    </w:p>
    <w:p w14:paraId="1F6FEA6F" w14:textId="77777777" w:rsidR="00797828" w:rsidRPr="00E36AC8" w:rsidRDefault="00450B6A" w:rsidP="00E36AC8">
      <w:pPr>
        <w:spacing w:after="0" w:line="240" w:lineRule="auto"/>
        <w:rPr>
          <w:rFonts w:ascii="Calibri" w:eastAsia="Times New Roman" w:hAnsi="Calibri" w:cs="Calibri"/>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Prerequisite(s)</w:t>
      </w:r>
      <w:r w:rsidRPr="00E36AC8">
        <w:rPr>
          <w:rFonts w:ascii="Calibri" w:eastAsia="Times New Roman" w:hAnsi="Calibri" w:cs="Calibri"/>
          <w:color w:val="333333"/>
          <w:kern w:val="0"/>
          <w:sz w:val="24"/>
          <w:szCs w:val="24"/>
          <w:lang w:eastAsia="en-CA"/>
          <w14:ligatures w14:val="none"/>
        </w:rPr>
        <w:t>: Grade 12U English or permission of the Department. For part time students who have been admitted without the OSSD, this permission will be granted as a matter of course.</w:t>
      </w:r>
    </w:p>
    <w:p w14:paraId="23816DD5" w14:textId="77777777" w:rsidR="00450B6A" w:rsidRPr="00E36AC8" w:rsidRDefault="00450B6A" w:rsidP="00E36AC8">
      <w:pPr>
        <w:spacing w:after="0" w:line="240" w:lineRule="auto"/>
        <w:rPr>
          <w:rFonts w:ascii="Calibri" w:eastAsia="Times New Roman" w:hAnsi="Calibri" w:cs="Calibri"/>
          <w:color w:val="333333"/>
          <w:kern w:val="0"/>
          <w:sz w:val="24"/>
          <w:szCs w:val="24"/>
          <w:lang w:eastAsia="en-CA"/>
          <w14:ligatures w14:val="none"/>
        </w:rPr>
      </w:pPr>
      <w:r w:rsidRPr="00E36AC8">
        <w:rPr>
          <w:rFonts w:ascii="Calibri" w:hAnsi="Calibri" w:cs="Calibri"/>
          <w:color w:val="333333"/>
          <w:sz w:val="24"/>
          <w:szCs w:val="24"/>
          <w:shd w:val="clear" w:color="auto" w:fill="FFFFFF"/>
        </w:rPr>
        <w:t>Antirequisite(s): English 1024E, English 1036E. Extra Information: 3 hours.</w:t>
      </w:r>
    </w:p>
    <w:p w14:paraId="375F3F20" w14:textId="77777777" w:rsidR="00CA7889" w:rsidRPr="00E36AC8" w:rsidRDefault="00CA7889" w:rsidP="00E36AC8">
      <w:pPr>
        <w:shd w:val="clear" w:color="auto" w:fill="FFFFFF"/>
        <w:spacing w:after="0" w:line="240" w:lineRule="auto"/>
        <w:outlineLvl w:val="4"/>
        <w:rPr>
          <w:rFonts w:ascii="Calibri" w:eastAsia="Times New Roman" w:hAnsi="Calibri" w:cs="Calibri"/>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Course Weight:</w:t>
      </w:r>
      <w:r w:rsidRPr="00E36AC8">
        <w:rPr>
          <w:rFonts w:ascii="Calibri" w:eastAsia="Times New Roman" w:hAnsi="Calibri" w:cs="Calibri"/>
          <w:color w:val="333333"/>
          <w:kern w:val="0"/>
          <w:sz w:val="24"/>
          <w:szCs w:val="24"/>
          <w:lang w:eastAsia="en-CA"/>
          <w14:ligatures w14:val="none"/>
        </w:rPr>
        <w:t> 0.50</w:t>
      </w:r>
    </w:p>
    <w:p w14:paraId="5C0571AF" w14:textId="77777777" w:rsidR="00CA7889" w:rsidRPr="00E36AC8" w:rsidRDefault="00CA7889" w:rsidP="00E36AC8">
      <w:pPr>
        <w:shd w:val="clear" w:color="auto" w:fill="FFFFFF"/>
        <w:spacing w:after="0" w:line="240" w:lineRule="auto"/>
        <w:outlineLvl w:val="4"/>
        <w:rPr>
          <w:rFonts w:ascii="Calibri" w:eastAsia="Times New Roman" w:hAnsi="Calibri" w:cs="Calibri"/>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Breadth:</w:t>
      </w:r>
      <w:r w:rsidRPr="00E36AC8">
        <w:rPr>
          <w:rFonts w:ascii="Calibri" w:eastAsia="Times New Roman" w:hAnsi="Calibri" w:cs="Calibri"/>
          <w:color w:val="333333"/>
          <w:kern w:val="0"/>
          <w:sz w:val="24"/>
          <w:szCs w:val="24"/>
          <w:lang w:eastAsia="en-CA"/>
          <w14:ligatures w14:val="none"/>
        </w:rPr>
        <w:t> Category B</w:t>
      </w:r>
    </w:p>
    <w:p w14:paraId="57E73637" w14:textId="77777777" w:rsidR="00CA7889" w:rsidRPr="00E36AC8" w:rsidRDefault="00CA7889" w:rsidP="00E36AC8">
      <w:pPr>
        <w:shd w:val="clear" w:color="auto" w:fill="FFFFFF"/>
        <w:spacing w:after="0" w:line="240" w:lineRule="auto"/>
        <w:outlineLvl w:val="4"/>
        <w:rPr>
          <w:rFonts w:ascii="Calibri" w:eastAsia="Times New Roman" w:hAnsi="Calibri" w:cs="Calibri"/>
          <w:color w:val="333333"/>
          <w:kern w:val="0"/>
          <w:sz w:val="24"/>
          <w:szCs w:val="24"/>
          <w:lang w:eastAsia="en-CA"/>
          <w14:ligatures w14:val="none"/>
        </w:rPr>
      </w:pPr>
      <w:r w:rsidRPr="00E36AC8">
        <w:rPr>
          <w:rFonts w:ascii="Calibri" w:eastAsia="Times New Roman" w:hAnsi="Calibri" w:cs="Calibri"/>
          <w:b/>
          <w:bCs/>
          <w:color w:val="333333"/>
          <w:kern w:val="0"/>
          <w:sz w:val="24"/>
          <w:szCs w:val="24"/>
          <w:lang w:eastAsia="en-CA"/>
          <w14:ligatures w14:val="none"/>
        </w:rPr>
        <w:t>Subject Code:</w:t>
      </w:r>
      <w:r w:rsidRPr="00E36AC8">
        <w:rPr>
          <w:rFonts w:ascii="Calibri" w:eastAsia="Times New Roman" w:hAnsi="Calibri" w:cs="Calibri"/>
          <w:color w:val="333333"/>
          <w:kern w:val="0"/>
          <w:sz w:val="24"/>
          <w:szCs w:val="24"/>
          <w:lang w:eastAsia="en-CA"/>
          <w14:ligatures w14:val="none"/>
        </w:rPr>
        <w:t> English</w:t>
      </w:r>
    </w:p>
    <w:p w14:paraId="5C17CE8B" w14:textId="77777777" w:rsidR="00450B6A" w:rsidRPr="00E36AC8" w:rsidRDefault="00450B6A" w:rsidP="00E36AC8">
      <w:pPr>
        <w:spacing w:after="0" w:line="240" w:lineRule="auto"/>
        <w:rPr>
          <w:rFonts w:ascii="Calibri" w:hAnsi="Calibri" w:cs="Calibri"/>
          <w:b/>
          <w:bCs/>
          <w:sz w:val="24"/>
          <w:szCs w:val="24"/>
        </w:rPr>
      </w:pPr>
    </w:p>
    <w:p w14:paraId="185BA049" w14:textId="77777777" w:rsidR="00E656EE" w:rsidRPr="00E36AC8" w:rsidRDefault="0054706D" w:rsidP="00E36AC8">
      <w:pPr>
        <w:spacing w:after="0" w:line="240" w:lineRule="auto"/>
        <w:rPr>
          <w:rFonts w:ascii="Calibri" w:hAnsi="Calibri" w:cs="Calibri"/>
          <w:b/>
          <w:bCs/>
          <w:sz w:val="24"/>
          <w:szCs w:val="24"/>
        </w:rPr>
      </w:pPr>
      <w:r w:rsidRPr="00E36AC8">
        <w:rPr>
          <w:rFonts w:ascii="Calibri" w:hAnsi="Calibri" w:cs="Calibri"/>
          <w:b/>
          <w:bCs/>
          <w:sz w:val="24"/>
          <w:szCs w:val="24"/>
        </w:rPr>
        <w:t>Learning Outcome</w:t>
      </w:r>
      <w:r w:rsidR="00E656EE" w:rsidRPr="00E36AC8">
        <w:rPr>
          <w:rFonts w:ascii="Calibri" w:hAnsi="Calibri" w:cs="Calibri"/>
          <w:b/>
          <w:bCs/>
          <w:sz w:val="24"/>
          <w:szCs w:val="24"/>
        </w:rPr>
        <w:t>s:</w:t>
      </w:r>
    </w:p>
    <w:p w14:paraId="0E20D8AE" w14:textId="77777777" w:rsidR="00E656EE"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Successful students in the course will be able to:</w:t>
      </w:r>
    </w:p>
    <w:p w14:paraId="1D253B9E" w14:textId="77777777" w:rsidR="00EA7D3B"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Identify the characteristics of narrative voice and communicate the effects of a particular voice Recognize and understand the impact of rhetorical devices used in “the storyteller’s art” </w:t>
      </w:r>
    </w:p>
    <w:p w14:paraId="386CDCEA" w14:textId="77777777" w:rsidR="00CA6CF0"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Communicate ideas about a literary or cultural text orally and in writing </w:t>
      </w:r>
    </w:p>
    <w:p w14:paraId="4363BF8B" w14:textId="77777777" w:rsidR="007407C7"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Understand and apply the basic rules of grammar in written projects </w:t>
      </w:r>
    </w:p>
    <w:p w14:paraId="64B81CB9" w14:textId="77777777" w:rsidR="007407C7"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Engage in academic research to complete an academic essay in MLA format </w:t>
      </w:r>
    </w:p>
    <w:p w14:paraId="0632CE43" w14:textId="77777777" w:rsidR="007407C7"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Analyze oral narratives and engage in </w:t>
      </w:r>
      <w:r w:rsidR="007C0F23">
        <w:rPr>
          <w:rFonts w:ascii="Calibri" w:hAnsi="Calibri" w:cs="Calibri"/>
          <w:sz w:val="24"/>
          <w:szCs w:val="24"/>
        </w:rPr>
        <w:t>literary analysis</w:t>
      </w:r>
      <w:r w:rsidRPr="00E36AC8">
        <w:rPr>
          <w:rFonts w:ascii="Calibri" w:hAnsi="Calibri" w:cs="Calibri"/>
          <w:sz w:val="24"/>
          <w:szCs w:val="24"/>
        </w:rPr>
        <w:t xml:space="preserve"> to create a podcast </w:t>
      </w:r>
    </w:p>
    <w:p w14:paraId="661F86C7" w14:textId="77777777" w:rsidR="007407C7"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 xml:space="preserve">Appreciate the effects and analyze the nuances of particular narrative styles </w:t>
      </w:r>
    </w:p>
    <w:p w14:paraId="62826119" w14:textId="77777777" w:rsidR="006E44C3" w:rsidRPr="00E36AC8" w:rsidRDefault="00E656EE" w:rsidP="00E36AC8">
      <w:pPr>
        <w:spacing w:after="0" w:line="240" w:lineRule="auto"/>
        <w:rPr>
          <w:rFonts w:ascii="Calibri" w:hAnsi="Calibri" w:cs="Calibri"/>
          <w:sz w:val="24"/>
          <w:szCs w:val="24"/>
        </w:rPr>
      </w:pPr>
      <w:r w:rsidRPr="00E36AC8">
        <w:rPr>
          <w:rFonts w:ascii="Calibri" w:hAnsi="Calibri" w:cs="Calibri"/>
          <w:sz w:val="24"/>
          <w:szCs w:val="24"/>
        </w:rPr>
        <w:t>Participate during course discussions and online posts to reflect on storytelling tropes and traditions</w:t>
      </w:r>
    </w:p>
    <w:p w14:paraId="3ED3EFFF" w14:textId="77777777" w:rsidR="007407C7" w:rsidRPr="00E36AC8" w:rsidRDefault="007407C7" w:rsidP="00E36AC8">
      <w:pPr>
        <w:spacing w:after="0" w:line="240" w:lineRule="auto"/>
        <w:rPr>
          <w:rFonts w:ascii="Calibri" w:hAnsi="Calibri" w:cs="Calibri"/>
          <w:sz w:val="24"/>
          <w:szCs w:val="24"/>
        </w:rPr>
      </w:pPr>
    </w:p>
    <w:p w14:paraId="63AAE366" w14:textId="77777777" w:rsidR="00324F7F" w:rsidRPr="00E36AC8" w:rsidRDefault="00324F7F" w:rsidP="00E36AC8">
      <w:pPr>
        <w:spacing w:after="0" w:line="240" w:lineRule="auto"/>
        <w:rPr>
          <w:rFonts w:ascii="Calibri" w:hAnsi="Calibri" w:cs="Calibri"/>
          <w:sz w:val="24"/>
          <w:szCs w:val="24"/>
        </w:rPr>
      </w:pPr>
      <w:r w:rsidRPr="00E36AC8">
        <w:rPr>
          <w:rFonts w:ascii="Calibri" w:hAnsi="Calibri" w:cs="Calibri"/>
          <w:b/>
          <w:bCs/>
          <w:sz w:val="24"/>
          <w:szCs w:val="24"/>
        </w:rPr>
        <w:t>Course texts</w:t>
      </w:r>
      <w:r w:rsidRPr="00E36AC8">
        <w:rPr>
          <w:rFonts w:ascii="Calibri" w:hAnsi="Calibri" w:cs="Calibri"/>
          <w:sz w:val="24"/>
          <w:szCs w:val="24"/>
        </w:rPr>
        <w:t xml:space="preserve">: </w:t>
      </w:r>
    </w:p>
    <w:p w14:paraId="2DE2B11F" w14:textId="77777777" w:rsidR="006065F7" w:rsidRPr="00E36AC8" w:rsidRDefault="0021717E" w:rsidP="00E36AC8">
      <w:pPr>
        <w:spacing w:after="0" w:line="240" w:lineRule="auto"/>
        <w:rPr>
          <w:rFonts w:ascii="Calibri" w:hAnsi="Calibri" w:cs="Calibri"/>
          <w:sz w:val="24"/>
          <w:szCs w:val="24"/>
        </w:rPr>
      </w:pPr>
      <w:r w:rsidRPr="00E36AC8">
        <w:rPr>
          <w:rFonts w:ascii="Calibri" w:hAnsi="Calibri" w:cs="Calibri"/>
          <w:sz w:val="24"/>
          <w:szCs w:val="24"/>
        </w:rPr>
        <w:t xml:space="preserve">Course novella to purchase: Campbell, Rebecca. </w:t>
      </w:r>
      <w:r w:rsidRPr="00E36AC8">
        <w:rPr>
          <w:rFonts w:ascii="Calibri" w:hAnsi="Calibri" w:cs="Calibri"/>
          <w:i/>
          <w:iCs/>
          <w:sz w:val="24"/>
          <w:szCs w:val="24"/>
        </w:rPr>
        <w:t>Arboreality</w:t>
      </w:r>
      <w:r w:rsidRPr="00E36AC8">
        <w:rPr>
          <w:rFonts w:ascii="Calibri" w:hAnsi="Calibri" w:cs="Calibri"/>
          <w:sz w:val="24"/>
          <w:szCs w:val="24"/>
        </w:rPr>
        <w:t>. Stelliform Press, 2022</w:t>
      </w:r>
      <w:r w:rsidR="000C5E32" w:rsidRPr="00E36AC8">
        <w:rPr>
          <w:rFonts w:ascii="Calibri" w:hAnsi="Calibri" w:cs="Calibri"/>
          <w:sz w:val="24"/>
          <w:szCs w:val="24"/>
        </w:rPr>
        <w:t xml:space="preserve"> available here: </w:t>
      </w:r>
    </w:p>
    <w:p w14:paraId="6CB1CFC5" w14:textId="77777777" w:rsidR="000C5E32" w:rsidRPr="00E36AC8" w:rsidRDefault="000C5E32" w:rsidP="00E36AC8">
      <w:pPr>
        <w:spacing w:after="0" w:line="240" w:lineRule="auto"/>
        <w:rPr>
          <w:rFonts w:ascii="Calibri" w:hAnsi="Calibri" w:cs="Calibri"/>
          <w:sz w:val="24"/>
          <w:szCs w:val="24"/>
        </w:rPr>
      </w:pPr>
      <w:hyperlink r:id="rId8" w:history="1">
        <w:r w:rsidRPr="00E36AC8">
          <w:rPr>
            <w:rStyle w:val="Hyperlink"/>
            <w:rFonts w:ascii="Calibri" w:hAnsi="Calibri" w:cs="Calibri"/>
            <w:sz w:val="24"/>
            <w:szCs w:val="24"/>
          </w:rPr>
          <w:t>https://www.stelliform.press/index.php/product/arboreality-by-rebecca-campbell/</w:t>
        </w:r>
      </w:hyperlink>
    </w:p>
    <w:p w14:paraId="2678C8FB" w14:textId="65A06413" w:rsidR="00463545" w:rsidRDefault="00463545" w:rsidP="00E36AC8">
      <w:pPr>
        <w:spacing w:after="0" w:line="240" w:lineRule="auto"/>
        <w:rPr>
          <w:rFonts w:ascii="Calibri" w:hAnsi="Calibri" w:cs="Calibri"/>
          <w:sz w:val="24"/>
          <w:szCs w:val="24"/>
        </w:rPr>
      </w:pPr>
      <w:r>
        <w:rPr>
          <w:rFonts w:ascii="Calibri" w:hAnsi="Calibri" w:cs="Calibri"/>
          <w:sz w:val="24"/>
          <w:szCs w:val="24"/>
        </w:rPr>
        <w:t>Cost: $5.99-$19.99 + tax, depending on edition</w:t>
      </w:r>
    </w:p>
    <w:p w14:paraId="7C7CACC7" w14:textId="27D088FB" w:rsidR="009B67FE" w:rsidRPr="00E36AC8" w:rsidRDefault="00324F7F" w:rsidP="00E36AC8">
      <w:pPr>
        <w:spacing w:after="0" w:line="240" w:lineRule="auto"/>
        <w:rPr>
          <w:rFonts w:ascii="Calibri" w:hAnsi="Calibri" w:cs="Calibri"/>
          <w:sz w:val="24"/>
          <w:szCs w:val="24"/>
        </w:rPr>
      </w:pPr>
      <w:r w:rsidRPr="00E36AC8">
        <w:rPr>
          <w:rFonts w:ascii="Calibri" w:hAnsi="Calibri" w:cs="Calibri"/>
          <w:sz w:val="24"/>
          <w:szCs w:val="24"/>
        </w:rPr>
        <w:t xml:space="preserve">The </w:t>
      </w:r>
      <w:r w:rsidR="0021717E" w:rsidRPr="00E36AC8">
        <w:rPr>
          <w:rFonts w:ascii="Calibri" w:hAnsi="Calibri" w:cs="Calibri"/>
          <w:sz w:val="24"/>
          <w:szCs w:val="24"/>
        </w:rPr>
        <w:t xml:space="preserve">rest of the </w:t>
      </w:r>
      <w:r w:rsidRPr="00E36AC8">
        <w:rPr>
          <w:rFonts w:ascii="Calibri" w:hAnsi="Calibri" w:cs="Calibri"/>
          <w:sz w:val="24"/>
          <w:szCs w:val="24"/>
        </w:rPr>
        <w:t>course readings will be available</w:t>
      </w:r>
      <w:r w:rsidR="00463545">
        <w:rPr>
          <w:rFonts w:ascii="Calibri" w:hAnsi="Calibri" w:cs="Calibri"/>
          <w:sz w:val="24"/>
          <w:szCs w:val="24"/>
        </w:rPr>
        <w:t xml:space="preserve"> without cost</w:t>
      </w:r>
      <w:r w:rsidRPr="00E36AC8">
        <w:rPr>
          <w:rFonts w:ascii="Calibri" w:hAnsi="Calibri" w:cs="Calibri"/>
          <w:sz w:val="24"/>
          <w:szCs w:val="24"/>
        </w:rPr>
        <w:t xml:space="preserve"> through</w:t>
      </w:r>
      <w:r w:rsidR="00CC7491" w:rsidRPr="00E36AC8">
        <w:rPr>
          <w:rFonts w:ascii="Calibri" w:hAnsi="Calibri" w:cs="Calibri"/>
          <w:sz w:val="24"/>
          <w:szCs w:val="24"/>
        </w:rPr>
        <w:t xml:space="preserve"> the Learning Management system Brightspace</w:t>
      </w:r>
      <w:r w:rsidR="006065F7" w:rsidRPr="00E36AC8">
        <w:rPr>
          <w:rFonts w:ascii="Calibri" w:hAnsi="Calibri" w:cs="Calibri"/>
          <w:sz w:val="24"/>
          <w:szCs w:val="24"/>
        </w:rPr>
        <w:t>.</w:t>
      </w:r>
    </w:p>
    <w:p w14:paraId="55FD4401" w14:textId="77777777" w:rsidR="001E0D9F" w:rsidRPr="00E36AC8" w:rsidRDefault="001E0D9F" w:rsidP="00E36AC8">
      <w:pPr>
        <w:spacing w:after="0" w:line="240" w:lineRule="auto"/>
        <w:rPr>
          <w:rFonts w:ascii="Calibri" w:hAnsi="Calibri" w:cs="Calibri"/>
          <w:sz w:val="24"/>
          <w:szCs w:val="24"/>
        </w:rPr>
      </w:pPr>
    </w:p>
    <w:tbl>
      <w:tblPr>
        <w:tblStyle w:val="TableGrid"/>
        <w:tblW w:w="10170" w:type="dxa"/>
        <w:tblInd w:w="-95" w:type="dxa"/>
        <w:tblLayout w:type="fixed"/>
        <w:tblLook w:val="04A0" w:firstRow="1" w:lastRow="0" w:firstColumn="1" w:lastColumn="0" w:noHBand="0" w:noVBand="1"/>
      </w:tblPr>
      <w:tblGrid>
        <w:gridCol w:w="2250"/>
        <w:gridCol w:w="7920"/>
      </w:tblGrid>
      <w:tr w:rsidR="00C64776" w:rsidRPr="00E36AC8" w14:paraId="30AA89BC" w14:textId="77777777" w:rsidTr="00B242C4">
        <w:tc>
          <w:tcPr>
            <w:tcW w:w="2250" w:type="dxa"/>
          </w:tcPr>
          <w:p w14:paraId="7026C1FD" w14:textId="77777777" w:rsidR="00C64776" w:rsidRPr="00E36AC8" w:rsidRDefault="00C64776" w:rsidP="00E36AC8">
            <w:pPr>
              <w:jc w:val="center"/>
              <w:rPr>
                <w:rFonts w:ascii="Calibri" w:hAnsi="Calibri" w:cs="Calibri"/>
                <w:b/>
                <w:bCs/>
                <w:sz w:val="24"/>
                <w:szCs w:val="24"/>
              </w:rPr>
            </w:pPr>
            <w:r w:rsidRPr="00E36AC8">
              <w:rPr>
                <w:rFonts w:ascii="Calibri" w:hAnsi="Calibri" w:cs="Calibri"/>
                <w:b/>
                <w:bCs/>
                <w:sz w:val="24"/>
                <w:szCs w:val="24"/>
              </w:rPr>
              <w:t>Date</w:t>
            </w:r>
          </w:p>
        </w:tc>
        <w:tc>
          <w:tcPr>
            <w:tcW w:w="7920" w:type="dxa"/>
          </w:tcPr>
          <w:p w14:paraId="19ECE8C5" w14:textId="4AA7FFF8" w:rsidR="00C64776" w:rsidRPr="00E36AC8" w:rsidRDefault="00C64776" w:rsidP="00E36AC8">
            <w:pPr>
              <w:jc w:val="center"/>
              <w:rPr>
                <w:rFonts w:ascii="Calibri" w:hAnsi="Calibri" w:cs="Calibri"/>
                <w:b/>
                <w:bCs/>
                <w:sz w:val="24"/>
                <w:szCs w:val="24"/>
              </w:rPr>
            </w:pPr>
            <w:r w:rsidRPr="00E36AC8">
              <w:rPr>
                <w:rFonts w:ascii="Calibri" w:hAnsi="Calibri" w:cs="Calibri"/>
                <w:b/>
                <w:bCs/>
                <w:sz w:val="24"/>
                <w:szCs w:val="24"/>
              </w:rPr>
              <w:t>Reading</w:t>
            </w:r>
          </w:p>
        </w:tc>
      </w:tr>
      <w:tr w:rsidR="00C64776" w:rsidRPr="00E36AC8" w14:paraId="5CF7B056" w14:textId="77777777" w:rsidTr="00B242C4">
        <w:tc>
          <w:tcPr>
            <w:tcW w:w="2250" w:type="dxa"/>
          </w:tcPr>
          <w:p w14:paraId="1972C5AB" w14:textId="67ADBDBF" w:rsidR="00C64776" w:rsidRPr="00E36AC8" w:rsidRDefault="00CB3FFA" w:rsidP="00E36AC8">
            <w:pPr>
              <w:rPr>
                <w:rFonts w:ascii="Calibri" w:hAnsi="Calibri" w:cs="Calibri"/>
                <w:sz w:val="24"/>
                <w:szCs w:val="24"/>
              </w:rPr>
            </w:pPr>
            <w:r w:rsidRPr="00E36AC8">
              <w:rPr>
                <w:rFonts w:ascii="Calibri" w:hAnsi="Calibri" w:cs="Calibri"/>
                <w:sz w:val="24"/>
                <w:szCs w:val="24"/>
              </w:rPr>
              <w:t>Monday, May 1</w:t>
            </w:r>
            <w:r w:rsidR="00BD43DA">
              <w:rPr>
                <w:rFonts w:ascii="Calibri" w:hAnsi="Calibri" w:cs="Calibri"/>
                <w:sz w:val="24"/>
                <w:szCs w:val="24"/>
              </w:rPr>
              <w:t>1</w:t>
            </w:r>
          </w:p>
        </w:tc>
        <w:tc>
          <w:tcPr>
            <w:tcW w:w="7920" w:type="dxa"/>
          </w:tcPr>
          <w:p w14:paraId="6315F8D3" w14:textId="77777777" w:rsidR="00CB3FFA" w:rsidRPr="00E36AC8" w:rsidRDefault="00CB3FFA" w:rsidP="00E36AC8">
            <w:pPr>
              <w:rPr>
                <w:rFonts w:ascii="Calibri" w:hAnsi="Calibri" w:cs="Calibri"/>
                <w:b/>
                <w:bCs/>
                <w:sz w:val="24"/>
                <w:szCs w:val="24"/>
              </w:rPr>
            </w:pPr>
            <w:r w:rsidRPr="00E36AC8">
              <w:rPr>
                <w:rFonts w:ascii="Calibri" w:hAnsi="Calibri" w:cs="Calibri"/>
                <w:b/>
                <w:bCs/>
                <w:sz w:val="24"/>
                <w:szCs w:val="24"/>
              </w:rPr>
              <w:t>Course Introduction</w:t>
            </w:r>
            <w:r w:rsidR="00A55461" w:rsidRPr="00E36AC8">
              <w:rPr>
                <w:rFonts w:ascii="Calibri" w:hAnsi="Calibri" w:cs="Calibri"/>
                <w:b/>
                <w:bCs/>
                <w:sz w:val="24"/>
                <w:szCs w:val="24"/>
              </w:rPr>
              <w:t xml:space="preserve"> and Writing and Research Skills</w:t>
            </w:r>
          </w:p>
        </w:tc>
      </w:tr>
      <w:tr w:rsidR="00C64776" w:rsidRPr="00E36AC8" w14:paraId="221534C3" w14:textId="77777777" w:rsidTr="00B242C4">
        <w:tc>
          <w:tcPr>
            <w:tcW w:w="2250" w:type="dxa"/>
          </w:tcPr>
          <w:p w14:paraId="2534AC7C" w14:textId="51A70A61" w:rsidR="00C64776" w:rsidRPr="00E36AC8" w:rsidRDefault="00224D95" w:rsidP="00E36AC8">
            <w:pPr>
              <w:rPr>
                <w:rFonts w:ascii="Calibri" w:hAnsi="Calibri" w:cs="Calibri"/>
                <w:sz w:val="24"/>
                <w:szCs w:val="24"/>
              </w:rPr>
            </w:pPr>
            <w:r w:rsidRPr="00E36AC8">
              <w:rPr>
                <w:rFonts w:ascii="Calibri" w:hAnsi="Calibri" w:cs="Calibri"/>
                <w:sz w:val="24"/>
                <w:szCs w:val="24"/>
              </w:rPr>
              <w:t>Tuesday, May 1</w:t>
            </w:r>
            <w:r w:rsidR="00BD43DA">
              <w:rPr>
                <w:rFonts w:ascii="Calibri" w:hAnsi="Calibri" w:cs="Calibri"/>
                <w:sz w:val="24"/>
                <w:szCs w:val="24"/>
              </w:rPr>
              <w:t>2</w:t>
            </w:r>
          </w:p>
        </w:tc>
        <w:tc>
          <w:tcPr>
            <w:tcW w:w="7920" w:type="dxa"/>
          </w:tcPr>
          <w:p w14:paraId="70C9D155" w14:textId="76B72654" w:rsidR="006D3126" w:rsidRPr="00E36AC8" w:rsidRDefault="006D3126" w:rsidP="00E36AC8">
            <w:pPr>
              <w:rPr>
                <w:rFonts w:ascii="Calibri" w:hAnsi="Calibri" w:cs="Calibri"/>
                <w:b/>
                <w:bCs/>
                <w:sz w:val="24"/>
                <w:szCs w:val="24"/>
              </w:rPr>
            </w:pPr>
            <w:r w:rsidRPr="00E36AC8">
              <w:rPr>
                <w:rFonts w:ascii="Calibri" w:hAnsi="Calibri" w:cs="Calibri"/>
                <w:b/>
                <w:bCs/>
                <w:sz w:val="24"/>
                <w:szCs w:val="24"/>
              </w:rPr>
              <w:t xml:space="preserve">Oral </w:t>
            </w:r>
            <w:r w:rsidR="001F4B2B">
              <w:rPr>
                <w:rFonts w:ascii="Calibri" w:hAnsi="Calibri" w:cs="Calibri"/>
                <w:b/>
                <w:bCs/>
                <w:sz w:val="24"/>
                <w:szCs w:val="24"/>
              </w:rPr>
              <w:t>Tales</w:t>
            </w:r>
            <w:r w:rsidRPr="00E36AC8">
              <w:rPr>
                <w:rFonts w:ascii="Calibri" w:hAnsi="Calibri" w:cs="Calibri"/>
                <w:b/>
                <w:bCs/>
                <w:sz w:val="24"/>
                <w:szCs w:val="24"/>
              </w:rPr>
              <w:t xml:space="preserve"> and Indigenous Humour</w:t>
            </w:r>
          </w:p>
          <w:p w14:paraId="18DA969F" w14:textId="325D00C0" w:rsidR="00BD43DA" w:rsidRDefault="00BD43DA" w:rsidP="00E36AC8">
            <w:pPr>
              <w:rPr>
                <w:rFonts w:ascii="Calibri" w:hAnsi="Calibri" w:cs="Calibri"/>
                <w:sz w:val="24"/>
                <w:szCs w:val="24"/>
              </w:rPr>
            </w:pPr>
            <w:r>
              <w:rPr>
                <w:rFonts w:ascii="Calibri" w:hAnsi="Calibri" w:cs="Calibri"/>
                <w:sz w:val="24"/>
                <w:szCs w:val="24"/>
              </w:rPr>
              <w:t>Drew Hayden Taylor, “Pretty Like a White Boy: The Adventures of a Blue-Eyed Ojibwe,” pp. 453-56 (Brightspace)</w:t>
            </w:r>
          </w:p>
          <w:p w14:paraId="01066821" w14:textId="6328E30A" w:rsidR="00BD43DA" w:rsidRDefault="00BD43DA" w:rsidP="00E36AC8">
            <w:pPr>
              <w:rPr>
                <w:rFonts w:ascii="Calibri" w:hAnsi="Calibri" w:cs="Calibri"/>
                <w:sz w:val="24"/>
                <w:szCs w:val="24"/>
              </w:rPr>
            </w:pPr>
            <w:r>
              <w:rPr>
                <w:rFonts w:ascii="Calibri" w:hAnsi="Calibri" w:cs="Calibri"/>
                <w:sz w:val="24"/>
                <w:szCs w:val="24"/>
              </w:rPr>
              <w:lastRenderedPageBreak/>
              <w:t>Tomson Highway, “Why Cree is the Funniest of All Languages,” pp. 286-91 (Brightspace)</w:t>
            </w:r>
          </w:p>
          <w:p w14:paraId="41598377" w14:textId="3C11FB18" w:rsidR="00F31F90" w:rsidRPr="00E36AC8" w:rsidRDefault="00F319C9" w:rsidP="00E36AC8">
            <w:pPr>
              <w:rPr>
                <w:rFonts w:ascii="Calibri" w:hAnsi="Calibri" w:cs="Calibri"/>
                <w:sz w:val="24"/>
                <w:szCs w:val="24"/>
              </w:rPr>
            </w:pPr>
            <w:r w:rsidRPr="00E36AC8">
              <w:rPr>
                <w:rFonts w:ascii="Calibri" w:hAnsi="Calibri" w:cs="Calibri"/>
                <w:sz w:val="24"/>
                <w:szCs w:val="24"/>
              </w:rPr>
              <w:t>Marilyn Dumont, “Letter to Sir John A. Macdonald” (Brightspace)</w:t>
            </w:r>
          </w:p>
        </w:tc>
      </w:tr>
      <w:tr w:rsidR="00C64776" w:rsidRPr="00E36AC8" w14:paraId="687B8C26" w14:textId="77777777" w:rsidTr="00B242C4">
        <w:tc>
          <w:tcPr>
            <w:tcW w:w="2250" w:type="dxa"/>
          </w:tcPr>
          <w:p w14:paraId="2295F016" w14:textId="67B6B386" w:rsidR="00C64776" w:rsidRPr="00E36AC8" w:rsidRDefault="00224D95" w:rsidP="00E36AC8">
            <w:pPr>
              <w:rPr>
                <w:rFonts w:ascii="Calibri" w:hAnsi="Calibri" w:cs="Calibri"/>
                <w:sz w:val="24"/>
                <w:szCs w:val="24"/>
              </w:rPr>
            </w:pPr>
            <w:r w:rsidRPr="00E36AC8">
              <w:rPr>
                <w:rFonts w:ascii="Calibri" w:hAnsi="Calibri" w:cs="Calibri"/>
                <w:sz w:val="24"/>
                <w:szCs w:val="24"/>
              </w:rPr>
              <w:lastRenderedPageBreak/>
              <w:t>Wednesday, May 1</w:t>
            </w:r>
            <w:r w:rsidR="00BD43DA">
              <w:rPr>
                <w:rFonts w:ascii="Calibri" w:hAnsi="Calibri" w:cs="Calibri"/>
                <w:sz w:val="24"/>
                <w:szCs w:val="24"/>
              </w:rPr>
              <w:t>3</w:t>
            </w:r>
          </w:p>
        </w:tc>
        <w:tc>
          <w:tcPr>
            <w:tcW w:w="7920" w:type="dxa"/>
          </w:tcPr>
          <w:p w14:paraId="6D284E43" w14:textId="77777777" w:rsidR="00547B12" w:rsidRPr="00E36AC8" w:rsidRDefault="00547B12" w:rsidP="00E36AC8">
            <w:pPr>
              <w:rPr>
                <w:rFonts w:ascii="Calibri" w:hAnsi="Calibri" w:cs="Calibri"/>
                <w:b/>
                <w:bCs/>
                <w:sz w:val="24"/>
                <w:szCs w:val="24"/>
              </w:rPr>
            </w:pPr>
            <w:r w:rsidRPr="00E36AC8">
              <w:rPr>
                <w:rFonts w:ascii="Calibri" w:hAnsi="Calibri" w:cs="Calibri"/>
                <w:b/>
                <w:bCs/>
                <w:sz w:val="24"/>
                <w:szCs w:val="24"/>
              </w:rPr>
              <w:t xml:space="preserve">The Canonical Short Story </w:t>
            </w:r>
          </w:p>
          <w:p w14:paraId="3E4F4B1D" w14:textId="77777777" w:rsidR="00C64776" w:rsidRDefault="00547B12" w:rsidP="0016747B">
            <w:pPr>
              <w:rPr>
                <w:rFonts w:ascii="Calibri" w:hAnsi="Calibri" w:cs="Calibri"/>
                <w:sz w:val="24"/>
                <w:szCs w:val="24"/>
              </w:rPr>
            </w:pPr>
            <w:r w:rsidRPr="00E36AC8">
              <w:rPr>
                <w:rFonts w:ascii="Calibri" w:hAnsi="Calibri" w:cs="Calibri"/>
                <w:sz w:val="24"/>
                <w:szCs w:val="24"/>
              </w:rPr>
              <w:t xml:space="preserve">Guy de Maupassant, “An Adventure in Paris” (1881) (Brightspace) </w:t>
            </w:r>
          </w:p>
          <w:p w14:paraId="03016B3C" w14:textId="77777777" w:rsidR="0016747B" w:rsidRPr="00E36AC8" w:rsidRDefault="0016747B" w:rsidP="0016747B">
            <w:pPr>
              <w:rPr>
                <w:rFonts w:ascii="Calibri" w:hAnsi="Calibri" w:cs="Calibri"/>
                <w:sz w:val="24"/>
                <w:szCs w:val="24"/>
              </w:rPr>
            </w:pPr>
            <w:r w:rsidRPr="00E36AC8">
              <w:rPr>
                <w:rFonts w:ascii="Calibri" w:hAnsi="Calibri" w:cs="Calibri"/>
                <w:sz w:val="24"/>
                <w:szCs w:val="24"/>
              </w:rPr>
              <w:t xml:space="preserve">James Joyce, “Araby” (1914) (Brightspace) </w:t>
            </w:r>
          </w:p>
        </w:tc>
      </w:tr>
      <w:tr w:rsidR="00CB3FFA" w:rsidRPr="00E36AC8" w14:paraId="5D32DF1A" w14:textId="77777777" w:rsidTr="00B242C4">
        <w:tc>
          <w:tcPr>
            <w:tcW w:w="2250" w:type="dxa"/>
          </w:tcPr>
          <w:p w14:paraId="66BC8637" w14:textId="3A74596A" w:rsidR="00CB3FFA" w:rsidRPr="00E36AC8" w:rsidRDefault="00224D95" w:rsidP="00E36AC8">
            <w:pPr>
              <w:rPr>
                <w:rFonts w:ascii="Calibri" w:hAnsi="Calibri" w:cs="Calibri"/>
                <w:sz w:val="24"/>
                <w:szCs w:val="24"/>
              </w:rPr>
            </w:pPr>
            <w:r w:rsidRPr="00E36AC8">
              <w:rPr>
                <w:rFonts w:ascii="Calibri" w:hAnsi="Calibri" w:cs="Calibri"/>
                <w:sz w:val="24"/>
                <w:szCs w:val="24"/>
              </w:rPr>
              <w:t>Thursday, May 1</w:t>
            </w:r>
            <w:r w:rsidR="00BD43DA">
              <w:rPr>
                <w:rFonts w:ascii="Calibri" w:hAnsi="Calibri" w:cs="Calibri"/>
                <w:sz w:val="24"/>
                <w:szCs w:val="24"/>
              </w:rPr>
              <w:t>4</w:t>
            </w:r>
          </w:p>
        </w:tc>
        <w:tc>
          <w:tcPr>
            <w:tcW w:w="7920" w:type="dxa"/>
          </w:tcPr>
          <w:p w14:paraId="6975D8D9" w14:textId="77777777" w:rsidR="00F419B9" w:rsidRPr="00E36AC8" w:rsidRDefault="009251DD" w:rsidP="00E36AC8">
            <w:pPr>
              <w:rPr>
                <w:rFonts w:ascii="Calibri" w:hAnsi="Calibri" w:cs="Calibri"/>
                <w:b/>
                <w:bCs/>
                <w:sz w:val="24"/>
                <w:szCs w:val="24"/>
              </w:rPr>
            </w:pPr>
            <w:r>
              <w:rPr>
                <w:rFonts w:ascii="Calibri" w:hAnsi="Calibri" w:cs="Calibri"/>
                <w:b/>
                <w:bCs/>
                <w:sz w:val="24"/>
                <w:szCs w:val="24"/>
              </w:rPr>
              <w:t>Singing</w:t>
            </w:r>
            <w:r w:rsidR="004A60D0" w:rsidRPr="00E36AC8">
              <w:rPr>
                <w:rFonts w:ascii="Calibri" w:hAnsi="Calibri" w:cs="Calibri"/>
                <w:b/>
                <w:bCs/>
                <w:sz w:val="24"/>
                <w:szCs w:val="24"/>
              </w:rPr>
              <w:t xml:space="preserve">, </w:t>
            </w:r>
            <w:r w:rsidR="00F419B9" w:rsidRPr="00E36AC8">
              <w:rPr>
                <w:rFonts w:ascii="Calibri" w:hAnsi="Calibri" w:cs="Calibri"/>
                <w:b/>
                <w:bCs/>
                <w:sz w:val="24"/>
                <w:szCs w:val="24"/>
              </w:rPr>
              <w:t>Storytelling, and Podcasting</w:t>
            </w:r>
          </w:p>
          <w:p w14:paraId="690CFA1C" w14:textId="77777777" w:rsidR="0016747B" w:rsidRDefault="0016747B" w:rsidP="0016747B">
            <w:pPr>
              <w:rPr>
                <w:rFonts w:ascii="Calibri" w:hAnsi="Calibri" w:cs="Calibri"/>
                <w:sz w:val="24"/>
                <w:szCs w:val="24"/>
              </w:rPr>
            </w:pPr>
            <w:r w:rsidRPr="00E36AC8">
              <w:rPr>
                <w:rFonts w:ascii="Calibri" w:hAnsi="Calibri" w:cs="Calibri"/>
                <w:sz w:val="24"/>
                <w:szCs w:val="24"/>
              </w:rPr>
              <w:t>Charlotte Perkins Gilman, “The Yellow Wallpaper” (1892) (Brightspace)</w:t>
            </w:r>
          </w:p>
          <w:p w14:paraId="31E3F8FC" w14:textId="181954A2" w:rsidR="00746674" w:rsidRPr="00746674" w:rsidRDefault="00746674" w:rsidP="00746674">
            <w:pPr>
              <w:rPr>
                <w:rFonts w:ascii="Calibri" w:hAnsi="Calibri" w:cs="Calibri"/>
                <w:i/>
                <w:iCs/>
                <w:sz w:val="24"/>
                <w:szCs w:val="24"/>
              </w:rPr>
            </w:pPr>
            <w:r w:rsidRPr="004047B3">
              <w:rPr>
                <w:rFonts w:ascii="Calibri" w:hAnsi="Calibri" w:cs="Calibri"/>
                <w:sz w:val="24"/>
                <w:szCs w:val="24"/>
              </w:rPr>
              <w:t>Lauren Groff,</w:t>
            </w:r>
            <w:r>
              <w:rPr>
                <w:rFonts w:ascii="Calibri" w:hAnsi="Calibri" w:cs="Calibri"/>
                <w:sz w:val="24"/>
                <w:szCs w:val="24"/>
              </w:rPr>
              <w:t xml:space="preserve"> “Snake Stories,”</w:t>
            </w:r>
            <w:r w:rsidRPr="004047B3">
              <w:rPr>
                <w:rFonts w:ascii="Calibri" w:hAnsi="Calibri" w:cs="Calibri"/>
                <w:sz w:val="24"/>
                <w:szCs w:val="24"/>
              </w:rPr>
              <w:t xml:space="preserve"> excerpt from </w:t>
            </w:r>
            <w:r w:rsidRPr="004047B3">
              <w:rPr>
                <w:rFonts w:ascii="Calibri" w:hAnsi="Calibri" w:cs="Calibri"/>
                <w:i/>
                <w:iCs/>
                <w:sz w:val="24"/>
                <w:szCs w:val="24"/>
              </w:rPr>
              <w:t>Flor</w:t>
            </w:r>
            <w:r w:rsidR="0041646D">
              <w:rPr>
                <w:rFonts w:ascii="Calibri" w:hAnsi="Calibri" w:cs="Calibri"/>
                <w:i/>
                <w:iCs/>
                <w:sz w:val="24"/>
                <w:szCs w:val="24"/>
              </w:rPr>
              <w:t>ida</w:t>
            </w:r>
            <w:r w:rsidR="00D97F2F">
              <w:rPr>
                <w:rFonts w:ascii="Calibri" w:hAnsi="Calibri" w:cs="Calibri"/>
                <w:sz w:val="24"/>
                <w:szCs w:val="24"/>
              </w:rPr>
              <w:t xml:space="preserve"> (2018) </w:t>
            </w:r>
            <w:r>
              <w:rPr>
                <w:rFonts w:ascii="Calibri" w:hAnsi="Calibri" w:cs="Calibri"/>
                <w:i/>
                <w:iCs/>
                <w:sz w:val="24"/>
                <w:szCs w:val="24"/>
              </w:rPr>
              <w:t>(</w:t>
            </w:r>
            <w:r w:rsidRPr="004047B3">
              <w:rPr>
                <w:rFonts w:ascii="Calibri" w:hAnsi="Calibri" w:cs="Calibri"/>
                <w:sz w:val="24"/>
                <w:szCs w:val="24"/>
              </w:rPr>
              <w:t>Available on Brightspace</w:t>
            </w:r>
            <w:r>
              <w:rPr>
                <w:rFonts w:ascii="Calibri" w:hAnsi="Calibri" w:cs="Calibri"/>
                <w:sz w:val="24"/>
                <w:szCs w:val="24"/>
              </w:rPr>
              <w:t>)</w:t>
            </w:r>
          </w:p>
          <w:p w14:paraId="11D3BC35" w14:textId="77777777" w:rsidR="00C26525" w:rsidRDefault="00746674" w:rsidP="00746674">
            <w:pPr>
              <w:rPr>
                <w:rFonts w:ascii="Calibri" w:hAnsi="Calibri" w:cs="Calibri"/>
                <w:sz w:val="24"/>
                <w:szCs w:val="24"/>
              </w:rPr>
            </w:pPr>
            <w:r w:rsidRPr="004047B3">
              <w:rPr>
                <w:rFonts w:ascii="Calibri" w:hAnsi="Calibri" w:cs="Calibri"/>
                <w:sz w:val="24"/>
                <w:szCs w:val="24"/>
              </w:rPr>
              <w:t xml:space="preserve">Song: Taylor Swift and Florence Welch, “Florida!!!” </w:t>
            </w:r>
          </w:p>
          <w:p w14:paraId="02E7FCDF" w14:textId="77777777" w:rsidR="00C26525" w:rsidRPr="00C26525" w:rsidRDefault="00C26525" w:rsidP="00746674">
            <w:pPr>
              <w:rPr>
                <w:sz w:val="28"/>
                <w:szCs w:val="28"/>
              </w:rPr>
            </w:pPr>
            <w:r>
              <w:rPr>
                <w:rFonts w:ascii="Calibri" w:hAnsi="Calibri" w:cs="Calibri"/>
                <w:sz w:val="24"/>
                <w:szCs w:val="24"/>
              </w:rPr>
              <w:t xml:space="preserve">NPR Interview: </w:t>
            </w:r>
            <w:hyperlink r:id="rId9" w:history="1">
              <w:r>
                <w:rPr>
                  <w:rStyle w:val="Hyperlink"/>
                  <w:sz w:val="28"/>
                  <w:szCs w:val="28"/>
                </w:rPr>
                <w:t>here</w:t>
              </w:r>
            </w:hyperlink>
          </w:p>
          <w:p w14:paraId="18DCB2A8" w14:textId="77777777" w:rsidR="00C22339" w:rsidRPr="00C22339" w:rsidRDefault="00C22339" w:rsidP="00C22339">
            <w:pPr>
              <w:rPr>
                <w:rFonts w:ascii="Calibri" w:hAnsi="Calibri" w:cs="Calibri"/>
                <w:sz w:val="24"/>
                <w:szCs w:val="24"/>
              </w:rPr>
            </w:pPr>
            <w:r w:rsidRPr="00C22339">
              <w:rPr>
                <w:rFonts w:ascii="Calibri" w:hAnsi="Calibri" w:cs="Calibri"/>
                <w:sz w:val="24"/>
                <w:szCs w:val="24"/>
              </w:rPr>
              <w:t xml:space="preserve">Optional: </w:t>
            </w:r>
            <w:r w:rsidRPr="00C22339">
              <w:rPr>
                <w:rFonts w:ascii="Calibri" w:hAnsi="Calibri" w:cs="Calibri"/>
                <w:i/>
                <w:iCs/>
                <w:sz w:val="24"/>
                <w:szCs w:val="24"/>
              </w:rPr>
              <w:t>Breaking Down Patriarchy</w:t>
            </w:r>
            <w:r w:rsidRPr="00C22339">
              <w:rPr>
                <w:rFonts w:ascii="Calibri" w:hAnsi="Calibri" w:cs="Calibri"/>
                <w:sz w:val="24"/>
                <w:szCs w:val="24"/>
              </w:rPr>
              <w:t xml:space="preserve"> podcast episode on "The Yellow Wallpaper," 9 March 2021</w:t>
            </w:r>
          </w:p>
          <w:p w14:paraId="65BEA0FC" w14:textId="77777777" w:rsidR="002A269B" w:rsidRPr="00C22339" w:rsidRDefault="00C22339" w:rsidP="00746674">
            <w:pPr>
              <w:rPr>
                <w:rFonts w:ascii="Calibri" w:hAnsi="Calibri" w:cs="Calibri"/>
                <w:sz w:val="24"/>
                <w:szCs w:val="24"/>
              </w:rPr>
            </w:pPr>
            <w:hyperlink r:id="rId10" w:history="1">
              <w:r w:rsidRPr="00C22339">
                <w:rPr>
                  <w:rStyle w:val="Hyperlink"/>
                  <w:rFonts w:ascii="Calibri" w:hAnsi="Calibri" w:cs="Calibri"/>
                  <w:sz w:val="24"/>
                  <w:szCs w:val="24"/>
                </w:rPr>
                <w:t>https://open.spotify.com/episode/2QxTl7jvPF312gFh4hnwQU</w:t>
              </w:r>
            </w:hyperlink>
          </w:p>
        </w:tc>
      </w:tr>
      <w:tr w:rsidR="00C64776" w:rsidRPr="00E36AC8" w14:paraId="54DE41C7" w14:textId="77777777" w:rsidTr="00B242C4">
        <w:tc>
          <w:tcPr>
            <w:tcW w:w="2250" w:type="dxa"/>
          </w:tcPr>
          <w:p w14:paraId="03A5D672" w14:textId="6B2DCD3E" w:rsidR="00C64776" w:rsidRPr="00E36AC8" w:rsidRDefault="00AB0592" w:rsidP="00E36AC8">
            <w:pPr>
              <w:rPr>
                <w:rFonts w:ascii="Calibri" w:hAnsi="Calibri" w:cs="Calibri"/>
                <w:sz w:val="24"/>
                <w:szCs w:val="24"/>
              </w:rPr>
            </w:pPr>
            <w:r w:rsidRPr="00E36AC8">
              <w:rPr>
                <w:rFonts w:ascii="Calibri" w:hAnsi="Calibri" w:cs="Calibri"/>
                <w:sz w:val="24"/>
                <w:szCs w:val="24"/>
              </w:rPr>
              <w:t xml:space="preserve">Monday, May </w:t>
            </w:r>
            <w:r w:rsidR="00BD6CFC">
              <w:rPr>
                <w:rFonts w:ascii="Calibri" w:hAnsi="Calibri" w:cs="Calibri"/>
                <w:sz w:val="24"/>
                <w:szCs w:val="24"/>
              </w:rPr>
              <w:t>1</w:t>
            </w:r>
            <w:r w:rsidR="00BD43DA">
              <w:rPr>
                <w:rFonts w:ascii="Calibri" w:hAnsi="Calibri" w:cs="Calibri"/>
                <w:sz w:val="24"/>
                <w:szCs w:val="24"/>
              </w:rPr>
              <w:t>8</w:t>
            </w:r>
          </w:p>
        </w:tc>
        <w:tc>
          <w:tcPr>
            <w:tcW w:w="7920" w:type="dxa"/>
          </w:tcPr>
          <w:p w14:paraId="0C207968" w14:textId="77777777" w:rsidR="00C64776" w:rsidRPr="00E36AC8" w:rsidRDefault="00AB0592" w:rsidP="00E36AC8">
            <w:pPr>
              <w:rPr>
                <w:rFonts w:ascii="Calibri" w:hAnsi="Calibri" w:cs="Calibri"/>
                <w:b/>
                <w:bCs/>
                <w:sz w:val="24"/>
                <w:szCs w:val="24"/>
              </w:rPr>
            </w:pPr>
            <w:r w:rsidRPr="00E36AC8">
              <w:rPr>
                <w:rFonts w:ascii="Calibri" w:hAnsi="Calibri" w:cs="Calibri"/>
                <w:b/>
                <w:bCs/>
                <w:sz w:val="24"/>
                <w:szCs w:val="24"/>
              </w:rPr>
              <w:t>Victoria Day Holiday</w:t>
            </w:r>
          </w:p>
        </w:tc>
      </w:tr>
      <w:tr w:rsidR="00C64776" w:rsidRPr="00E36AC8" w14:paraId="113603F4" w14:textId="77777777" w:rsidTr="00B242C4">
        <w:tc>
          <w:tcPr>
            <w:tcW w:w="2250" w:type="dxa"/>
          </w:tcPr>
          <w:p w14:paraId="6D8E5591" w14:textId="0FB078AE" w:rsidR="00C64776" w:rsidRPr="00E36AC8" w:rsidRDefault="00AB0592" w:rsidP="00E36AC8">
            <w:pPr>
              <w:rPr>
                <w:rFonts w:ascii="Calibri" w:hAnsi="Calibri" w:cs="Calibri"/>
                <w:sz w:val="24"/>
                <w:szCs w:val="24"/>
              </w:rPr>
            </w:pPr>
            <w:r w:rsidRPr="00E36AC8">
              <w:rPr>
                <w:rFonts w:ascii="Calibri" w:hAnsi="Calibri" w:cs="Calibri"/>
                <w:sz w:val="24"/>
                <w:szCs w:val="24"/>
              </w:rPr>
              <w:t xml:space="preserve">Tuesday, May </w:t>
            </w:r>
            <w:r w:rsidR="00BD43DA">
              <w:rPr>
                <w:rFonts w:ascii="Calibri" w:hAnsi="Calibri" w:cs="Calibri"/>
                <w:sz w:val="24"/>
                <w:szCs w:val="24"/>
              </w:rPr>
              <w:t>19</w:t>
            </w:r>
          </w:p>
        </w:tc>
        <w:tc>
          <w:tcPr>
            <w:tcW w:w="7920" w:type="dxa"/>
          </w:tcPr>
          <w:p w14:paraId="0875998F" w14:textId="77777777" w:rsidR="00042837" w:rsidRPr="00E36AC8" w:rsidRDefault="00042837" w:rsidP="00042837">
            <w:pPr>
              <w:rPr>
                <w:rFonts w:ascii="Calibri" w:hAnsi="Calibri" w:cs="Calibri"/>
                <w:b/>
                <w:bCs/>
                <w:sz w:val="24"/>
                <w:szCs w:val="24"/>
              </w:rPr>
            </w:pPr>
            <w:r w:rsidRPr="00E36AC8">
              <w:rPr>
                <w:rFonts w:ascii="Calibri" w:hAnsi="Calibri" w:cs="Calibri"/>
                <w:b/>
                <w:bCs/>
                <w:sz w:val="24"/>
                <w:szCs w:val="24"/>
              </w:rPr>
              <w:t xml:space="preserve">Stories about Stuff </w:t>
            </w:r>
          </w:p>
          <w:p w14:paraId="2290BC6C" w14:textId="77777777" w:rsidR="00042837" w:rsidRPr="00E36AC8" w:rsidRDefault="00042837" w:rsidP="00042837">
            <w:pPr>
              <w:rPr>
                <w:rFonts w:ascii="Calibri" w:hAnsi="Calibri" w:cs="Calibri"/>
                <w:sz w:val="24"/>
                <w:szCs w:val="24"/>
              </w:rPr>
            </w:pPr>
            <w:r w:rsidRPr="00E36AC8">
              <w:rPr>
                <w:rFonts w:ascii="Calibri" w:hAnsi="Calibri" w:cs="Calibri"/>
                <w:sz w:val="24"/>
                <w:szCs w:val="24"/>
              </w:rPr>
              <w:t xml:space="preserve">Tim O’Brien, “The Things They Carried” (1986) (Brightspace) </w:t>
            </w:r>
          </w:p>
          <w:p w14:paraId="25993AED" w14:textId="77777777" w:rsidR="00042837" w:rsidRPr="00E36AC8" w:rsidRDefault="00042837" w:rsidP="00042837">
            <w:pPr>
              <w:rPr>
                <w:rFonts w:ascii="Calibri" w:hAnsi="Calibri" w:cs="Calibri"/>
                <w:sz w:val="24"/>
                <w:szCs w:val="24"/>
              </w:rPr>
            </w:pPr>
            <w:r w:rsidRPr="00E36AC8">
              <w:rPr>
                <w:rFonts w:ascii="Calibri" w:hAnsi="Calibri" w:cs="Calibri"/>
                <w:sz w:val="24"/>
                <w:szCs w:val="24"/>
              </w:rPr>
              <w:t>Alice Walker, “Everyday Use” (1973) (Brightspace)</w:t>
            </w:r>
          </w:p>
          <w:p w14:paraId="027658B7" w14:textId="77777777" w:rsidR="005926DD" w:rsidRPr="00042837" w:rsidRDefault="00042837" w:rsidP="00365670">
            <w:pPr>
              <w:rPr>
                <w:rFonts w:ascii="Calibri" w:hAnsi="Calibri" w:cs="Calibri"/>
                <w:sz w:val="24"/>
                <w:szCs w:val="24"/>
              </w:rPr>
            </w:pPr>
            <w:r w:rsidRPr="00E36AC8">
              <w:rPr>
                <w:rFonts w:ascii="Calibri" w:hAnsi="Calibri" w:cs="Calibri"/>
                <w:sz w:val="24"/>
                <w:szCs w:val="24"/>
              </w:rPr>
              <w:t>Margaret Atwood, “Death by Landscape” (1989) (Brightspace)</w:t>
            </w:r>
          </w:p>
        </w:tc>
      </w:tr>
      <w:tr w:rsidR="00C64776" w:rsidRPr="00E36AC8" w14:paraId="756A750C" w14:textId="77777777" w:rsidTr="00B242C4">
        <w:tc>
          <w:tcPr>
            <w:tcW w:w="2250" w:type="dxa"/>
          </w:tcPr>
          <w:p w14:paraId="60426635" w14:textId="5C7F4F55" w:rsidR="00C64776" w:rsidRPr="00E36AC8" w:rsidRDefault="00AB0592" w:rsidP="00E36AC8">
            <w:pPr>
              <w:rPr>
                <w:rFonts w:ascii="Calibri" w:hAnsi="Calibri" w:cs="Calibri"/>
                <w:sz w:val="24"/>
                <w:szCs w:val="24"/>
              </w:rPr>
            </w:pPr>
            <w:r w:rsidRPr="00E36AC8">
              <w:rPr>
                <w:rFonts w:ascii="Calibri" w:hAnsi="Calibri" w:cs="Calibri"/>
                <w:sz w:val="24"/>
                <w:szCs w:val="24"/>
              </w:rPr>
              <w:t>Wednesday, May 2</w:t>
            </w:r>
            <w:r w:rsidR="00BD43DA">
              <w:rPr>
                <w:rFonts w:ascii="Calibri" w:hAnsi="Calibri" w:cs="Calibri"/>
                <w:sz w:val="24"/>
                <w:szCs w:val="24"/>
              </w:rPr>
              <w:t>0</w:t>
            </w:r>
          </w:p>
        </w:tc>
        <w:tc>
          <w:tcPr>
            <w:tcW w:w="7920" w:type="dxa"/>
          </w:tcPr>
          <w:p w14:paraId="6E57E36E" w14:textId="77777777" w:rsidR="00042837" w:rsidRPr="00E36AC8" w:rsidRDefault="00042837" w:rsidP="00042837">
            <w:pPr>
              <w:rPr>
                <w:rFonts w:ascii="Calibri" w:hAnsi="Calibri" w:cs="Calibri"/>
                <w:b/>
                <w:bCs/>
                <w:sz w:val="24"/>
                <w:szCs w:val="24"/>
              </w:rPr>
            </w:pPr>
            <w:r w:rsidRPr="00E36AC8">
              <w:rPr>
                <w:rFonts w:ascii="Calibri" w:hAnsi="Calibri" w:cs="Calibri"/>
                <w:b/>
                <w:bCs/>
                <w:sz w:val="24"/>
                <w:szCs w:val="24"/>
              </w:rPr>
              <w:t xml:space="preserve">Narrating Consciousness </w:t>
            </w:r>
          </w:p>
          <w:p w14:paraId="3CBCED8B" w14:textId="77777777" w:rsidR="00042837" w:rsidRPr="00E36AC8" w:rsidRDefault="00042837" w:rsidP="00042837">
            <w:pPr>
              <w:rPr>
                <w:rFonts w:ascii="Calibri" w:hAnsi="Calibri" w:cs="Calibri"/>
                <w:sz w:val="24"/>
                <w:szCs w:val="24"/>
              </w:rPr>
            </w:pPr>
            <w:r w:rsidRPr="00E36AC8">
              <w:rPr>
                <w:rFonts w:ascii="Calibri" w:hAnsi="Calibri" w:cs="Calibri"/>
                <w:sz w:val="24"/>
                <w:szCs w:val="24"/>
              </w:rPr>
              <w:t xml:space="preserve">Virginia Woolf, “Kew Gardens” (1919) (Brightspace) </w:t>
            </w:r>
          </w:p>
          <w:p w14:paraId="36F1CDA1" w14:textId="4C1357D3" w:rsidR="009A43E2" w:rsidRPr="00E36AC8" w:rsidRDefault="00042837" w:rsidP="00042837">
            <w:pPr>
              <w:rPr>
                <w:rFonts w:ascii="Calibri" w:hAnsi="Calibri" w:cs="Calibri"/>
                <w:sz w:val="24"/>
                <w:szCs w:val="24"/>
              </w:rPr>
            </w:pPr>
            <w:r w:rsidRPr="00E36AC8">
              <w:rPr>
                <w:rFonts w:ascii="Calibri" w:hAnsi="Calibri" w:cs="Calibri"/>
                <w:sz w:val="24"/>
                <w:szCs w:val="24"/>
              </w:rPr>
              <w:t>George Saunders, “Victory Lap” (2009) (Brightspace)</w:t>
            </w:r>
            <w:r w:rsidR="003B6EED">
              <w:rPr>
                <w:rFonts w:ascii="Calibri" w:hAnsi="Calibri" w:cs="Calibri"/>
                <w:sz w:val="24"/>
                <w:szCs w:val="24"/>
              </w:rPr>
              <w:t xml:space="preserve"> [Trigger warning: abuse]</w:t>
            </w:r>
          </w:p>
        </w:tc>
      </w:tr>
      <w:tr w:rsidR="00C64776" w:rsidRPr="00E36AC8" w14:paraId="110EA660" w14:textId="77777777" w:rsidTr="00B242C4">
        <w:tc>
          <w:tcPr>
            <w:tcW w:w="2250" w:type="dxa"/>
          </w:tcPr>
          <w:p w14:paraId="10194C37" w14:textId="4EA6AFA7" w:rsidR="00C64776" w:rsidRPr="00E36AC8" w:rsidRDefault="000B2FA1" w:rsidP="00E36AC8">
            <w:pPr>
              <w:rPr>
                <w:rFonts w:ascii="Calibri" w:hAnsi="Calibri" w:cs="Calibri"/>
                <w:sz w:val="24"/>
                <w:szCs w:val="24"/>
              </w:rPr>
            </w:pPr>
            <w:r w:rsidRPr="00E36AC8">
              <w:rPr>
                <w:rFonts w:ascii="Calibri" w:hAnsi="Calibri" w:cs="Calibri"/>
                <w:sz w:val="24"/>
                <w:szCs w:val="24"/>
              </w:rPr>
              <w:t>Thursday, May 2</w:t>
            </w:r>
            <w:r w:rsidR="00BD43DA">
              <w:rPr>
                <w:rFonts w:ascii="Calibri" w:hAnsi="Calibri" w:cs="Calibri"/>
                <w:sz w:val="24"/>
                <w:szCs w:val="24"/>
              </w:rPr>
              <w:t>1</w:t>
            </w:r>
          </w:p>
        </w:tc>
        <w:tc>
          <w:tcPr>
            <w:tcW w:w="7920" w:type="dxa"/>
          </w:tcPr>
          <w:p w14:paraId="358DA163" w14:textId="77777777" w:rsidR="00585B6A" w:rsidRPr="00E36AC8" w:rsidRDefault="00085B03" w:rsidP="00585B6A">
            <w:pPr>
              <w:rPr>
                <w:rFonts w:ascii="Calibri" w:hAnsi="Calibri" w:cs="Calibri"/>
                <w:b/>
                <w:bCs/>
                <w:sz w:val="24"/>
                <w:szCs w:val="24"/>
              </w:rPr>
            </w:pPr>
            <w:r>
              <w:rPr>
                <w:rFonts w:ascii="Calibri" w:hAnsi="Calibri" w:cs="Calibri"/>
                <w:b/>
                <w:bCs/>
                <w:sz w:val="24"/>
                <w:szCs w:val="24"/>
              </w:rPr>
              <w:t>Seeing Story</w:t>
            </w:r>
          </w:p>
          <w:p w14:paraId="157530C7" w14:textId="77777777" w:rsidR="00085B03" w:rsidRPr="009B36D7" w:rsidRDefault="00085B03" w:rsidP="00085B03">
            <w:pPr>
              <w:rPr>
                <w:rFonts w:ascii="Calibri" w:hAnsi="Calibri" w:cs="Calibri"/>
                <w:b/>
                <w:bCs/>
                <w:sz w:val="24"/>
                <w:szCs w:val="24"/>
              </w:rPr>
            </w:pPr>
            <w:r w:rsidRPr="00E36AC8">
              <w:rPr>
                <w:rFonts w:ascii="Calibri" w:hAnsi="Calibri" w:cs="Calibri"/>
                <w:b/>
                <w:bCs/>
                <w:sz w:val="24"/>
                <w:szCs w:val="24"/>
              </w:rPr>
              <w:t>Graphic Novel</w:t>
            </w:r>
            <w:r>
              <w:rPr>
                <w:rFonts w:ascii="Calibri" w:hAnsi="Calibri" w:cs="Calibri"/>
                <w:b/>
                <w:bCs/>
                <w:sz w:val="24"/>
                <w:szCs w:val="24"/>
              </w:rPr>
              <w:t xml:space="preserve">: </w:t>
            </w:r>
            <w:r w:rsidRPr="00E36AC8">
              <w:rPr>
                <w:rFonts w:ascii="Calibri" w:hAnsi="Calibri" w:cs="Calibri"/>
                <w:i/>
                <w:iCs/>
                <w:sz w:val="24"/>
                <w:szCs w:val="24"/>
              </w:rPr>
              <w:t xml:space="preserve">This Place: 150 Years Retold </w:t>
            </w:r>
            <w:r w:rsidRPr="00E36AC8">
              <w:rPr>
                <w:rFonts w:ascii="Calibri" w:hAnsi="Calibri" w:cs="Calibri"/>
                <w:sz w:val="24"/>
                <w:szCs w:val="24"/>
              </w:rPr>
              <w:t>(2019)</w:t>
            </w:r>
          </w:p>
          <w:p w14:paraId="685EAE5E" w14:textId="77777777" w:rsidR="00C502B6" w:rsidRDefault="00085B03" w:rsidP="00085B03">
            <w:r w:rsidRPr="00E36AC8">
              <w:rPr>
                <w:rFonts w:ascii="Calibri" w:hAnsi="Calibri" w:cs="Calibri"/>
                <w:sz w:val="24"/>
                <w:szCs w:val="24"/>
              </w:rPr>
              <w:t xml:space="preserve">Available on the library website </w:t>
            </w:r>
            <w:hyperlink r:id="rId11" w:history="1">
              <w:r w:rsidRPr="00E36AC8">
                <w:rPr>
                  <w:rStyle w:val="Hyperlink"/>
                  <w:rFonts w:ascii="Calibri" w:hAnsi="Calibri" w:cs="Calibri"/>
                  <w:sz w:val="24"/>
                  <w:szCs w:val="24"/>
                  <w:shd w:val="clear" w:color="auto" w:fill="FFFFFF"/>
                </w:rPr>
                <w:t>here</w:t>
              </w:r>
            </w:hyperlink>
          </w:p>
          <w:p w14:paraId="792EBCD1" w14:textId="13542CBC" w:rsidR="00523951" w:rsidRPr="009A3099" w:rsidRDefault="00523951" w:rsidP="00085B03">
            <w:r w:rsidRPr="00E36AC8">
              <w:rPr>
                <w:rFonts w:ascii="Calibri" w:hAnsi="Calibri" w:cs="Calibri"/>
                <w:b/>
                <w:bCs/>
                <w:sz w:val="24"/>
                <w:szCs w:val="24"/>
              </w:rPr>
              <w:t>Podcast Due</w:t>
            </w:r>
          </w:p>
        </w:tc>
      </w:tr>
      <w:tr w:rsidR="00C64776" w:rsidRPr="00E36AC8" w14:paraId="37EB896F" w14:textId="77777777" w:rsidTr="00B242C4">
        <w:tc>
          <w:tcPr>
            <w:tcW w:w="2250" w:type="dxa"/>
          </w:tcPr>
          <w:p w14:paraId="7A115B82" w14:textId="7726E00D" w:rsidR="00C64776" w:rsidRPr="00E36AC8" w:rsidRDefault="000B2FA1" w:rsidP="00E36AC8">
            <w:pPr>
              <w:rPr>
                <w:rFonts w:ascii="Calibri" w:hAnsi="Calibri" w:cs="Calibri"/>
                <w:sz w:val="24"/>
                <w:szCs w:val="24"/>
              </w:rPr>
            </w:pPr>
            <w:r w:rsidRPr="00E36AC8">
              <w:rPr>
                <w:rFonts w:ascii="Calibri" w:hAnsi="Calibri" w:cs="Calibri"/>
                <w:sz w:val="24"/>
                <w:szCs w:val="24"/>
              </w:rPr>
              <w:t>Monday, May 2</w:t>
            </w:r>
            <w:r w:rsidR="00BD43DA">
              <w:rPr>
                <w:rFonts w:ascii="Calibri" w:hAnsi="Calibri" w:cs="Calibri"/>
                <w:sz w:val="24"/>
                <w:szCs w:val="24"/>
              </w:rPr>
              <w:t>5</w:t>
            </w:r>
          </w:p>
        </w:tc>
        <w:tc>
          <w:tcPr>
            <w:tcW w:w="7920" w:type="dxa"/>
          </w:tcPr>
          <w:p w14:paraId="06F071A2" w14:textId="53E6CA84" w:rsidR="000E35E8" w:rsidRDefault="00855988" w:rsidP="000E35E8">
            <w:pPr>
              <w:rPr>
                <w:rFonts w:ascii="Calibri" w:hAnsi="Calibri" w:cs="Calibri"/>
                <w:b/>
                <w:bCs/>
                <w:sz w:val="24"/>
                <w:szCs w:val="24"/>
              </w:rPr>
            </w:pPr>
            <w:r>
              <w:rPr>
                <w:rFonts w:ascii="Calibri" w:hAnsi="Calibri" w:cs="Calibri"/>
                <w:b/>
                <w:bCs/>
                <w:sz w:val="24"/>
                <w:szCs w:val="24"/>
              </w:rPr>
              <w:t>Consum</w:t>
            </w:r>
            <w:r w:rsidR="00873835">
              <w:rPr>
                <w:rFonts w:ascii="Calibri" w:hAnsi="Calibri" w:cs="Calibri"/>
                <w:b/>
                <w:bCs/>
                <w:sz w:val="24"/>
                <w:szCs w:val="24"/>
              </w:rPr>
              <w:t>ing Stories</w:t>
            </w:r>
          </w:p>
          <w:p w14:paraId="033E347F" w14:textId="77777777" w:rsidR="006E7CBA" w:rsidRDefault="000E35E8" w:rsidP="00042837">
            <w:r>
              <w:rPr>
                <w:rFonts w:ascii="Calibri" w:hAnsi="Calibri" w:cs="Calibri"/>
                <w:b/>
                <w:bCs/>
                <w:sz w:val="24"/>
                <w:szCs w:val="24"/>
              </w:rPr>
              <w:t xml:space="preserve">Animated Film: </w:t>
            </w:r>
            <w:r w:rsidRPr="004622D7">
              <w:rPr>
                <w:rFonts w:ascii="Calibri" w:hAnsi="Calibri" w:cs="Calibri"/>
                <w:i/>
                <w:iCs/>
                <w:sz w:val="24"/>
                <w:szCs w:val="24"/>
              </w:rPr>
              <w:t>Songs of the Earth</w:t>
            </w:r>
            <w:r>
              <w:t xml:space="preserve"> </w:t>
            </w:r>
            <w:hyperlink r:id="rId12" w:history="1">
              <w:r>
                <w:rPr>
                  <w:rStyle w:val="Hyperlink"/>
                  <w:rFonts w:ascii="Calibri" w:hAnsi="Calibri" w:cs="Calibri"/>
                  <w:sz w:val="24"/>
                  <w:szCs w:val="24"/>
                </w:rPr>
                <w:t>available here</w:t>
              </w:r>
            </w:hyperlink>
          </w:p>
          <w:p w14:paraId="5143FA70" w14:textId="20DCC7F6" w:rsidR="007A53C8" w:rsidRPr="000E35E8" w:rsidRDefault="00855988" w:rsidP="00042837">
            <w:pPr>
              <w:rPr>
                <w:rFonts w:ascii="Calibri" w:hAnsi="Calibri" w:cs="Calibri"/>
                <w:sz w:val="24"/>
                <w:szCs w:val="24"/>
              </w:rPr>
            </w:pPr>
            <w:r w:rsidRPr="00855988">
              <w:rPr>
                <w:rFonts w:ascii="Calibri" w:hAnsi="Calibri" w:cs="Calibri"/>
                <w:b/>
                <w:bCs/>
                <w:sz w:val="24"/>
                <w:szCs w:val="24"/>
              </w:rPr>
              <w:t>Short Story:</w:t>
            </w:r>
            <w:r>
              <w:rPr>
                <w:rFonts w:ascii="Calibri" w:hAnsi="Calibri" w:cs="Calibri"/>
                <w:sz w:val="24"/>
                <w:szCs w:val="24"/>
              </w:rPr>
              <w:t xml:space="preserve"> </w:t>
            </w:r>
            <w:r w:rsidRPr="00555FAE">
              <w:rPr>
                <w:rFonts w:ascii="Calibri" w:hAnsi="Calibri" w:cs="Calibri"/>
                <w:sz w:val="24"/>
                <w:szCs w:val="24"/>
              </w:rPr>
              <w:t>Sayaka Murata, “A First-Rate Material”</w:t>
            </w:r>
            <w:r>
              <w:rPr>
                <w:rFonts w:ascii="Calibri" w:hAnsi="Calibri" w:cs="Calibri"/>
                <w:sz w:val="24"/>
                <w:szCs w:val="24"/>
              </w:rPr>
              <w:t xml:space="preserve"> (2019) (Brightspace)</w:t>
            </w:r>
          </w:p>
        </w:tc>
      </w:tr>
      <w:tr w:rsidR="00C64776" w:rsidRPr="00E36AC8" w14:paraId="6E1EE4E1" w14:textId="77777777" w:rsidTr="00B242C4">
        <w:tc>
          <w:tcPr>
            <w:tcW w:w="2250" w:type="dxa"/>
          </w:tcPr>
          <w:p w14:paraId="62042CA2" w14:textId="08EE9A28" w:rsidR="00C64776" w:rsidRPr="00E36AC8" w:rsidRDefault="000B2FA1" w:rsidP="00E36AC8">
            <w:pPr>
              <w:rPr>
                <w:rFonts w:ascii="Calibri" w:hAnsi="Calibri" w:cs="Calibri"/>
                <w:sz w:val="24"/>
                <w:szCs w:val="24"/>
              </w:rPr>
            </w:pPr>
            <w:r w:rsidRPr="00E36AC8">
              <w:rPr>
                <w:rFonts w:ascii="Calibri" w:hAnsi="Calibri" w:cs="Calibri"/>
                <w:sz w:val="24"/>
                <w:szCs w:val="24"/>
              </w:rPr>
              <w:t>Tuesday, May 2</w:t>
            </w:r>
            <w:r w:rsidR="00BD43DA">
              <w:rPr>
                <w:rFonts w:ascii="Calibri" w:hAnsi="Calibri" w:cs="Calibri"/>
                <w:sz w:val="24"/>
                <w:szCs w:val="24"/>
              </w:rPr>
              <w:t>6</w:t>
            </w:r>
          </w:p>
        </w:tc>
        <w:tc>
          <w:tcPr>
            <w:tcW w:w="7920" w:type="dxa"/>
          </w:tcPr>
          <w:p w14:paraId="55311D5D" w14:textId="77777777" w:rsidR="000E35E8" w:rsidRPr="00E36AC8" w:rsidRDefault="000E35E8" w:rsidP="000E35E8">
            <w:pPr>
              <w:rPr>
                <w:rFonts w:ascii="Calibri" w:hAnsi="Calibri" w:cs="Calibri"/>
                <w:b/>
                <w:bCs/>
                <w:sz w:val="24"/>
                <w:szCs w:val="24"/>
              </w:rPr>
            </w:pPr>
            <w:r w:rsidRPr="00E36AC8">
              <w:rPr>
                <w:rFonts w:ascii="Calibri" w:hAnsi="Calibri" w:cs="Calibri"/>
                <w:b/>
                <w:bCs/>
                <w:sz w:val="24"/>
                <w:szCs w:val="24"/>
              </w:rPr>
              <w:t>Cli-Fi</w:t>
            </w:r>
          </w:p>
          <w:p w14:paraId="584062CF" w14:textId="77777777" w:rsidR="000E35E8" w:rsidRPr="00E36AC8" w:rsidRDefault="000E35E8" w:rsidP="000E35E8">
            <w:pPr>
              <w:rPr>
                <w:rFonts w:ascii="Calibri" w:hAnsi="Calibri" w:cs="Calibri"/>
                <w:sz w:val="24"/>
                <w:szCs w:val="24"/>
              </w:rPr>
            </w:pPr>
            <w:r w:rsidRPr="00E36AC8">
              <w:rPr>
                <w:rFonts w:ascii="Calibri" w:hAnsi="Calibri" w:cs="Calibri"/>
                <w:sz w:val="24"/>
                <w:szCs w:val="24"/>
              </w:rPr>
              <w:t xml:space="preserve">Rebecca Campbell, </w:t>
            </w:r>
            <w:r w:rsidRPr="00E36AC8">
              <w:rPr>
                <w:rFonts w:ascii="Calibri" w:hAnsi="Calibri" w:cs="Calibri"/>
                <w:i/>
                <w:iCs/>
                <w:sz w:val="24"/>
                <w:szCs w:val="24"/>
              </w:rPr>
              <w:t>Arboreality</w:t>
            </w:r>
            <w:r w:rsidRPr="00E36AC8">
              <w:rPr>
                <w:rFonts w:ascii="Calibri" w:hAnsi="Calibri" w:cs="Calibri"/>
                <w:sz w:val="24"/>
                <w:szCs w:val="24"/>
              </w:rPr>
              <w:t xml:space="preserve"> (2022)</w:t>
            </w:r>
          </w:p>
          <w:p w14:paraId="391B79DD" w14:textId="77777777" w:rsidR="00C64776" w:rsidRPr="00E36AC8" w:rsidRDefault="000E35E8" w:rsidP="000E35E8">
            <w:pPr>
              <w:rPr>
                <w:rFonts w:ascii="Calibri" w:hAnsi="Calibri" w:cs="Calibri"/>
                <w:sz w:val="24"/>
                <w:szCs w:val="24"/>
              </w:rPr>
            </w:pPr>
            <w:r w:rsidRPr="00E36AC8">
              <w:rPr>
                <w:rFonts w:ascii="Calibri" w:hAnsi="Calibri" w:cs="Calibri"/>
                <w:sz w:val="24"/>
                <w:szCs w:val="24"/>
              </w:rPr>
              <w:t>Chapters: “Special Collections,” “Controlled Burn,” “An Important Failure”</w:t>
            </w:r>
          </w:p>
        </w:tc>
      </w:tr>
      <w:tr w:rsidR="00C64776" w:rsidRPr="00E36AC8" w14:paraId="35F03BEC" w14:textId="77777777" w:rsidTr="00B242C4">
        <w:tc>
          <w:tcPr>
            <w:tcW w:w="2250" w:type="dxa"/>
          </w:tcPr>
          <w:p w14:paraId="323F8486" w14:textId="4AD9350B" w:rsidR="00C64776" w:rsidRPr="00E36AC8" w:rsidRDefault="000B2FA1" w:rsidP="00E36AC8">
            <w:pPr>
              <w:rPr>
                <w:rFonts w:ascii="Calibri" w:hAnsi="Calibri" w:cs="Calibri"/>
                <w:sz w:val="24"/>
                <w:szCs w:val="24"/>
              </w:rPr>
            </w:pPr>
            <w:r w:rsidRPr="00E36AC8">
              <w:rPr>
                <w:rFonts w:ascii="Calibri" w:hAnsi="Calibri" w:cs="Calibri"/>
                <w:sz w:val="24"/>
                <w:szCs w:val="24"/>
              </w:rPr>
              <w:t>Wednesday, May 2</w:t>
            </w:r>
            <w:r w:rsidR="00BD43DA">
              <w:rPr>
                <w:rFonts w:ascii="Calibri" w:hAnsi="Calibri" w:cs="Calibri"/>
                <w:sz w:val="24"/>
                <w:szCs w:val="24"/>
              </w:rPr>
              <w:t>7</w:t>
            </w:r>
          </w:p>
        </w:tc>
        <w:tc>
          <w:tcPr>
            <w:tcW w:w="7920" w:type="dxa"/>
          </w:tcPr>
          <w:p w14:paraId="49CBDB07" w14:textId="77777777" w:rsidR="000E35E8" w:rsidRPr="00E36AC8" w:rsidRDefault="000E35E8" w:rsidP="000E35E8">
            <w:pPr>
              <w:rPr>
                <w:rFonts w:ascii="Calibri" w:hAnsi="Calibri" w:cs="Calibri"/>
                <w:b/>
                <w:bCs/>
                <w:sz w:val="24"/>
                <w:szCs w:val="24"/>
              </w:rPr>
            </w:pPr>
            <w:r w:rsidRPr="00E36AC8">
              <w:rPr>
                <w:rFonts w:ascii="Calibri" w:hAnsi="Calibri" w:cs="Calibri"/>
                <w:b/>
                <w:bCs/>
                <w:sz w:val="24"/>
                <w:szCs w:val="24"/>
              </w:rPr>
              <w:t>Cli-Fi continued</w:t>
            </w:r>
          </w:p>
          <w:p w14:paraId="2C9E66EC" w14:textId="77777777" w:rsidR="000E35E8" w:rsidRPr="00E36AC8" w:rsidRDefault="000E35E8" w:rsidP="000E35E8">
            <w:pPr>
              <w:rPr>
                <w:rFonts w:ascii="Calibri" w:hAnsi="Calibri" w:cs="Calibri"/>
                <w:sz w:val="24"/>
                <w:szCs w:val="24"/>
              </w:rPr>
            </w:pPr>
            <w:r w:rsidRPr="00E36AC8">
              <w:rPr>
                <w:rFonts w:ascii="Calibri" w:hAnsi="Calibri" w:cs="Calibri"/>
                <w:sz w:val="24"/>
                <w:szCs w:val="24"/>
              </w:rPr>
              <w:t>Campbell,</w:t>
            </w:r>
            <w:r w:rsidRPr="00E36AC8">
              <w:rPr>
                <w:rFonts w:ascii="Calibri" w:hAnsi="Calibri" w:cs="Calibri"/>
                <w:b/>
                <w:bCs/>
                <w:i/>
                <w:iCs/>
                <w:sz w:val="24"/>
                <w:szCs w:val="24"/>
              </w:rPr>
              <w:t xml:space="preserve"> </w:t>
            </w:r>
            <w:r w:rsidRPr="00E36AC8">
              <w:rPr>
                <w:rFonts w:ascii="Calibri" w:hAnsi="Calibri" w:cs="Calibri"/>
                <w:i/>
                <w:iCs/>
                <w:sz w:val="24"/>
                <w:szCs w:val="24"/>
              </w:rPr>
              <w:t>Arboreality</w:t>
            </w:r>
            <w:r w:rsidRPr="00E36AC8">
              <w:rPr>
                <w:rFonts w:ascii="Calibri" w:hAnsi="Calibri" w:cs="Calibri"/>
                <w:sz w:val="24"/>
                <w:szCs w:val="24"/>
              </w:rPr>
              <w:t xml:space="preserve"> continued</w:t>
            </w:r>
          </w:p>
          <w:p w14:paraId="53DF3B3B" w14:textId="77777777" w:rsidR="00C64776" w:rsidRPr="00004D53" w:rsidRDefault="000E35E8" w:rsidP="000E35E8">
            <w:pPr>
              <w:rPr>
                <w:rFonts w:ascii="Calibri" w:hAnsi="Calibri" w:cs="Calibri"/>
                <w:sz w:val="24"/>
                <w:szCs w:val="24"/>
              </w:rPr>
            </w:pPr>
            <w:r w:rsidRPr="00E36AC8">
              <w:rPr>
                <w:rFonts w:ascii="Calibri" w:hAnsi="Calibri" w:cs="Calibri"/>
                <w:sz w:val="24"/>
                <w:szCs w:val="24"/>
              </w:rPr>
              <w:t>Chapters: “Scions and Root Stocks,” “Pub Food,” “The Cathedral Arboreal”</w:t>
            </w:r>
          </w:p>
        </w:tc>
      </w:tr>
      <w:tr w:rsidR="00C64776" w:rsidRPr="00E36AC8" w14:paraId="7FC60813" w14:textId="77777777" w:rsidTr="00B242C4">
        <w:tc>
          <w:tcPr>
            <w:tcW w:w="2250" w:type="dxa"/>
          </w:tcPr>
          <w:p w14:paraId="5C379F61" w14:textId="3FAF1DAB" w:rsidR="00C64776" w:rsidRPr="00E36AC8" w:rsidRDefault="000B2FA1" w:rsidP="00E36AC8">
            <w:pPr>
              <w:rPr>
                <w:rFonts w:ascii="Calibri" w:hAnsi="Calibri" w:cs="Calibri"/>
                <w:sz w:val="24"/>
                <w:szCs w:val="24"/>
              </w:rPr>
            </w:pPr>
            <w:r w:rsidRPr="00E36AC8">
              <w:rPr>
                <w:rFonts w:ascii="Calibri" w:hAnsi="Calibri" w:cs="Calibri"/>
                <w:sz w:val="24"/>
                <w:szCs w:val="24"/>
              </w:rPr>
              <w:t xml:space="preserve">Thursday, May </w:t>
            </w:r>
            <w:r w:rsidR="00D41DD8">
              <w:rPr>
                <w:rFonts w:ascii="Calibri" w:hAnsi="Calibri" w:cs="Calibri"/>
                <w:sz w:val="24"/>
                <w:szCs w:val="24"/>
              </w:rPr>
              <w:t>2</w:t>
            </w:r>
            <w:r w:rsidR="00BD43DA">
              <w:rPr>
                <w:rFonts w:ascii="Calibri" w:hAnsi="Calibri" w:cs="Calibri"/>
                <w:sz w:val="24"/>
                <w:szCs w:val="24"/>
              </w:rPr>
              <w:t>8</w:t>
            </w:r>
          </w:p>
        </w:tc>
        <w:tc>
          <w:tcPr>
            <w:tcW w:w="7920" w:type="dxa"/>
          </w:tcPr>
          <w:p w14:paraId="5CEA337D" w14:textId="77777777" w:rsidR="00F820DD" w:rsidRPr="00E36AC8" w:rsidRDefault="00F820DD" w:rsidP="00E36AC8">
            <w:pPr>
              <w:rPr>
                <w:rFonts w:ascii="Calibri" w:hAnsi="Calibri" w:cs="Calibri"/>
                <w:sz w:val="24"/>
                <w:szCs w:val="24"/>
              </w:rPr>
            </w:pPr>
            <w:r w:rsidRPr="00E36AC8">
              <w:rPr>
                <w:rFonts w:ascii="Calibri" w:hAnsi="Calibri" w:cs="Calibri"/>
                <w:b/>
                <w:bCs/>
                <w:sz w:val="24"/>
                <w:szCs w:val="24"/>
              </w:rPr>
              <w:t>Walking Away</w:t>
            </w:r>
            <w:r w:rsidRPr="00E36AC8">
              <w:rPr>
                <w:rFonts w:ascii="Calibri" w:hAnsi="Calibri" w:cs="Calibri"/>
                <w:sz w:val="24"/>
                <w:szCs w:val="24"/>
              </w:rPr>
              <w:t xml:space="preserve"> </w:t>
            </w:r>
          </w:p>
          <w:p w14:paraId="1FC627CA" w14:textId="77777777" w:rsidR="0018502A" w:rsidRPr="00E36AC8" w:rsidRDefault="00F820DD" w:rsidP="00E36AC8">
            <w:pPr>
              <w:rPr>
                <w:rFonts w:ascii="Calibri" w:hAnsi="Calibri" w:cs="Calibri"/>
                <w:sz w:val="24"/>
                <w:szCs w:val="24"/>
              </w:rPr>
            </w:pPr>
            <w:r w:rsidRPr="00E36AC8">
              <w:rPr>
                <w:rFonts w:ascii="Calibri" w:hAnsi="Calibri" w:cs="Calibri"/>
                <w:sz w:val="24"/>
                <w:szCs w:val="24"/>
              </w:rPr>
              <w:t>Ursula K Le Guin, “The Ones Who Walk Away from Omelas”</w:t>
            </w:r>
            <w:r w:rsidR="00FC62F0" w:rsidRPr="00E36AC8">
              <w:rPr>
                <w:rFonts w:ascii="Calibri" w:hAnsi="Calibri" w:cs="Calibri"/>
                <w:sz w:val="24"/>
                <w:szCs w:val="24"/>
              </w:rPr>
              <w:t xml:space="preserve"> (</w:t>
            </w:r>
            <w:r w:rsidR="00B40FDC" w:rsidRPr="00E36AC8">
              <w:rPr>
                <w:rFonts w:ascii="Calibri" w:hAnsi="Calibri" w:cs="Calibri"/>
                <w:sz w:val="24"/>
                <w:szCs w:val="24"/>
              </w:rPr>
              <w:t>1975</w:t>
            </w:r>
            <w:r w:rsidR="00FC62F0" w:rsidRPr="00E36AC8">
              <w:rPr>
                <w:rFonts w:ascii="Calibri" w:hAnsi="Calibri" w:cs="Calibri"/>
                <w:sz w:val="24"/>
                <w:szCs w:val="24"/>
              </w:rPr>
              <w:t>)</w:t>
            </w:r>
            <w:r w:rsidRPr="00E36AC8">
              <w:rPr>
                <w:rFonts w:ascii="Calibri" w:hAnsi="Calibri" w:cs="Calibri"/>
                <w:sz w:val="24"/>
                <w:szCs w:val="24"/>
              </w:rPr>
              <w:t xml:space="preserve"> (</w:t>
            </w:r>
            <w:r w:rsidR="004D33B3" w:rsidRPr="00E36AC8">
              <w:rPr>
                <w:rFonts w:ascii="Calibri" w:hAnsi="Calibri" w:cs="Calibri"/>
                <w:sz w:val="24"/>
                <w:szCs w:val="24"/>
              </w:rPr>
              <w:t>Brightspace</w:t>
            </w:r>
            <w:r w:rsidRPr="00E36AC8">
              <w:rPr>
                <w:rFonts w:ascii="Calibri" w:hAnsi="Calibri" w:cs="Calibri"/>
                <w:sz w:val="24"/>
                <w:szCs w:val="24"/>
              </w:rPr>
              <w:t xml:space="preserve">) </w:t>
            </w:r>
          </w:p>
          <w:p w14:paraId="21A3D262" w14:textId="77777777" w:rsidR="00D06094" w:rsidRDefault="000560F5" w:rsidP="00E36AC8">
            <w:pPr>
              <w:rPr>
                <w:rFonts w:ascii="Calibri" w:hAnsi="Calibri" w:cs="Calibri"/>
                <w:sz w:val="24"/>
                <w:szCs w:val="24"/>
              </w:rPr>
            </w:pPr>
            <w:r w:rsidRPr="00E36AC8">
              <w:rPr>
                <w:rFonts w:ascii="Calibri" w:hAnsi="Calibri" w:cs="Calibri"/>
                <w:sz w:val="24"/>
                <w:szCs w:val="24"/>
              </w:rPr>
              <w:t>Chimamanda</w:t>
            </w:r>
            <w:r w:rsidR="00F820DD" w:rsidRPr="00E36AC8">
              <w:rPr>
                <w:rFonts w:ascii="Calibri" w:hAnsi="Calibri" w:cs="Calibri"/>
                <w:sz w:val="24"/>
                <w:szCs w:val="24"/>
              </w:rPr>
              <w:t xml:space="preserve"> Ngozi Adichie, “Checking Out” </w:t>
            </w:r>
            <w:r w:rsidR="00FC62F0" w:rsidRPr="00E36AC8">
              <w:rPr>
                <w:rFonts w:ascii="Calibri" w:hAnsi="Calibri" w:cs="Calibri"/>
                <w:sz w:val="24"/>
                <w:szCs w:val="24"/>
              </w:rPr>
              <w:t xml:space="preserve">(2013) </w:t>
            </w:r>
            <w:r w:rsidR="00F820DD" w:rsidRPr="00E36AC8">
              <w:rPr>
                <w:rFonts w:ascii="Calibri" w:hAnsi="Calibri" w:cs="Calibri"/>
                <w:sz w:val="24"/>
                <w:szCs w:val="24"/>
              </w:rPr>
              <w:t>(</w:t>
            </w:r>
            <w:r w:rsidR="004D33B3" w:rsidRPr="00E36AC8">
              <w:rPr>
                <w:rFonts w:ascii="Calibri" w:hAnsi="Calibri" w:cs="Calibri"/>
                <w:sz w:val="24"/>
                <w:szCs w:val="24"/>
              </w:rPr>
              <w:t>Brightspace</w:t>
            </w:r>
            <w:r w:rsidR="00F820DD" w:rsidRPr="00E36AC8">
              <w:rPr>
                <w:rFonts w:ascii="Calibri" w:hAnsi="Calibri" w:cs="Calibri"/>
                <w:sz w:val="24"/>
                <w:szCs w:val="24"/>
              </w:rPr>
              <w:t>)</w:t>
            </w:r>
          </w:p>
          <w:p w14:paraId="3557AE49" w14:textId="24CACFFF" w:rsidR="00553647" w:rsidRPr="00553647" w:rsidRDefault="00553647" w:rsidP="00E36AC8">
            <w:pPr>
              <w:rPr>
                <w:rFonts w:ascii="Calibri" w:hAnsi="Calibri" w:cs="Calibri"/>
                <w:sz w:val="24"/>
                <w:szCs w:val="24"/>
              </w:rPr>
            </w:pPr>
            <w:r w:rsidRPr="00E36AC8">
              <w:rPr>
                <w:rFonts w:ascii="Calibri" w:hAnsi="Calibri" w:cs="Calibri"/>
                <w:b/>
                <w:bCs/>
                <w:sz w:val="24"/>
                <w:szCs w:val="24"/>
              </w:rPr>
              <w:t>*Essay due tomorrow</w:t>
            </w:r>
          </w:p>
        </w:tc>
      </w:tr>
    </w:tbl>
    <w:p w14:paraId="6B30ADC5" w14:textId="77777777" w:rsidR="006B53C5" w:rsidRPr="00E36AC8" w:rsidRDefault="006B53C5" w:rsidP="00E36AC8">
      <w:pPr>
        <w:spacing w:after="0" w:line="240" w:lineRule="auto"/>
        <w:rPr>
          <w:rFonts w:ascii="Calibri" w:hAnsi="Calibri" w:cs="Calibri"/>
          <w:b/>
          <w:bCs/>
          <w:sz w:val="24"/>
          <w:szCs w:val="24"/>
        </w:rPr>
      </w:pPr>
    </w:p>
    <w:p w14:paraId="66408D94" w14:textId="77777777" w:rsidR="00F842CD" w:rsidRDefault="00F842CD" w:rsidP="00E36AC8">
      <w:pPr>
        <w:spacing w:after="0" w:line="240" w:lineRule="auto"/>
        <w:rPr>
          <w:rFonts w:ascii="Calibri" w:hAnsi="Calibri" w:cs="Calibri"/>
          <w:b/>
          <w:bCs/>
          <w:sz w:val="24"/>
          <w:szCs w:val="24"/>
        </w:rPr>
      </w:pPr>
    </w:p>
    <w:p w14:paraId="505B6D33" w14:textId="77777777" w:rsidR="00F842CD" w:rsidRDefault="00F842CD" w:rsidP="00E36AC8">
      <w:pPr>
        <w:spacing w:after="0" w:line="240" w:lineRule="auto"/>
        <w:rPr>
          <w:rFonts w:ascii="Calibri" w:hAnsi="Calibri" w:cs="Calibri"/>
          <w:b/>
          <w:bCs/>
          <w:sz w:val="24"/>
          <w:szCs w:val="24"/>
        </w:rPr>
      </w:pPr>
    </w:p>
    <w:p w14:paraId="45875BEC" w14:textId="55845270" w:rsidR="004B1B68" w:rsidRPr="00E36AC8" w:rsidRDefault="0094173F" w:rsidP="00E36AC8">
      <w:pPr>
        <w:spacing w:after="0" w:line="240" w:lineRule="auto"/>
        <w:rPr>
          <w:rFonts w:ascii="Calibri" w:hAnsi="Calibri" w:cs="Calibri"/>
          <w:sz w:val="24"/>
          <w:szCs w:val="24"/>
        </w:rPr>
      </w:pPr>
      <w:r w:rsidRPr="00E36AC8">
        <w:rPr>
          <w:rFonts w:ascii="Calibri" w:hAnsi="Calibri" w:cs="Calibri"/>
          <w:b/>
          <w:bCs/>
          <w:sz w:val="24"/>
          <w:szCs w:val="24"/>
        </w:rPr>
        <w:lastRenderedPageBreak/>
        <w:t>Methods of Evaluation</w:t>
      </w:r>
      <w:r w:rsidRPr="00E36AC8">
        <w:rPr>
          <w:rFonts w:ascii="Calibri" w:hAnsi="Calibri" w:cs="Calibri"/>
          <w:sz w:val="24"/>
          <w:szCs w:val="24"/>
        </w:rPr>
        <w:t>:</w:t>
      </w:r>
    </w:p>
    <w:p w14:paraId="74DE423A" w14:textId="77777777" w:rsidR="0094173F" w:rsidRPr="00E36AC8" w:rsidRDefault="0094173F" w:rsidP="00E36AC8">
      <w:pPr>
        <w:spacing w:after="0" w:line="240" w:lineRule="auto"/>
        <w:rPr>
          <w:rFonts w:ascii="Calibri" w:hAnsi="Calibri" w:cs="Calibri"/>
          <w:sz w:val="24"/>
          <w:szCs w:val="24"/>
        </w:rPr>
      </w:pPr>
    </w:p>
    <w:p w14:paraId="0D9F8E94" w14:textId="7DE6BA0A" w:rsidR="002F6E92" w:rsidRPr="00E36AC8" w:rsidRDefault="002F6E92" w:rsidP="00E36AC8">
      <w:pPr>
        <w:spacing w:after="0" w:line="240" w:lineRule="auto"/>
        <w:rPr>
          <w:rFonts w:ascii="Calibri" w:hAnsi="Calibri" w:cs="Calibri"/>
          <w:sz w:val="24"/>
          <w:szCs w:val="24"/>
        </w:rPr>
      </w:pPr>
      <w:r w:rsidRPr="00E36AC8">
        <w:rPr>
          <w:rFonts w:ascii="Calibri" w:hAnsi="Calibri" w:cs="Calibri"/>
          <w:sz w:val="24"/>
          <w:szCs w:val="24"/>
        </w:rPr>
        <w:t>Participation (ongoing): 2</w:t>
      </w:r>
      <w:r w:rsidR="002C075C">
        <w:rPr>
          <w:rFonts w:ascii="Calibri" w:hAnsi="Calibri" w:cs="Calibri"/>
          <w:sz w:val="24"/>
          <w:szCs w:val="24"/>
        </w:rPr>
        <w:t>5</w:t>
      </w:r>
      <w:r w:rsidRPr="00E36AC8">
        <w:rPr>
          <w:rFonts w:ascii="Calibri" w:hAnsi="Calibri" w:cs="Calibri"/>
          <w:sz w:val="24"/>
          <w:szCs w:val="24"/>
        </w:rPr>
        <w:t>%</w:t>
      </w:r>
    </w:p>
    <w:p w14:paraId="3D2D7FA2" w14:textId="425CADBA" w:rsidR="002F6E92" w:rsidRPr="00E36AC8" w:rsidRDefault="002F6E92" w:rsidP="00E36AC8">
      <w:pPr>
        <w:spacing w:after="0" w:line="240" w:lineRule="auto"/>
        <w:rPr>
          <w:rFonts w:ascii="Calibri" w:hAnsi="Calibri" w:cs="Calibri"/>
          <w:sz w:val="24"/>
          <w:szCs w:val="24"/>
        </w:rPr>
      </w:pPr>
      <w:r w:rsidRPr="00E36AC8">
        <w:rPr>
          <w:rFonts w:ascii="Calibri" w:hAnsi="Calibri" w:cs="Calibri"/>
          <w:sz w:val="24"/>
          <w:szCs w:val="24"/>
        </w:rPr>
        <w:t>Podcast (</w:t>
      </w:r>
      <w:r w:rsidR="003D24EE">
        <w:rPr>
          <w:rFonts w:ascii="Calibri" w:hAnsi="Calibri" w:cs="Calibri"/>
          <w:sz w:val="24"/>
          <w:szCs w:val="24"/>
        </w:rPr>
        <w:t xml:space="preserve">due </w:t>
      </w:r>
      <w:r w:rsidR="00C96D84" w:rsidRPr="00E36AC8">
        <w:rPr>
          <w:rFonts w:ascii="Calibri" w:hAnsi="Calibri" w:cs="Calibri"/>
          <w:sz w:val="24"/>
          <w:szCs w:val="24"/>
        </w:rPr>
        <w:t>2</w:t>
      </w:r>
      <w:r w:rsidR="00523951">
        <w:rPr>
          <w:rFonts w:ascii="Calibri" w:hAnsi="Calibri" w:cs="Calibri"/>
          <w:sz w:val="24"/>
          <w:szCs w:val="24"/>
        </w:rPr>
        <w:t>1</w:t>
      </w:r>
      <w:r w:rsidR="00C96D84" w:rsidRPr="00E36AC8">
        <w:rPr>
          <w:rFonts w:ascii="Calibri" w:hAnsi="Calibri" w:cs="Calibri"/>
          <w:sz w:val="24"/>
          <w:szCs w:val="24"/>
        </w:rPr>
        <w:t xml:space="preserve"> May 202</w:t>
      </w:r>
      <w:r w:rsidR="0041646D">
        <w:rPr>
          <w:rFonts w:ascii="Calibri" w:hAnsi="Calibri" w:cs="Calibri"/>
          <w:sz w:val="24"/>
          <w:szCs w:val="24"/>
        </w:rPr>
        <w:t>6</w:t>
      </w:r>
      <w:r w:rsidRPr="00E36AC8">
        <w:rPr>
          <w:rFonts w:ascii="Calibri" w:hAnsi="Calibri" w:cs="Calibri"/>
          <w:sz w:val="24"/>
          <w:szCs w:val="24"/>
        </w:rPr>
        <w:t>)</w:t>
      </w:r>
      <w:r w:rsidR="00624FE5">
        <w:rPr>
          <w:rFonts w:ascii="Calibri" w:hAnsi="Calibri" w:cs="Calibri"/>
          <w:sz w:val="24"/>
          <w:szCs w:val="24"/>
        </w:rPr>
        <w:t xml:space="preserve">: </w:t>
      </w:r>
      <w:r w:rsidR="002C075C">
        <w:rPr>
          <w:rFonts w:ascii="Calibri" w:hAnsi="Calibri" w:cs="Calibri"/>
          <w:sz w:val="24"/>
          <w:szCs w:val="24"/>
        </w:rPr>
        <w:t>15</w:t>
      </w:r>
      <w:r w:rsidRPr="00E36AC8">
        <w:rPr>
          <w:rFonts w:ascii="Calibri" w:hAnsi="Calibri" w:cs="Calibri"/>
          <w:sz w:val="24"/>
          <w:szCs w:val="24"/>
        </w:rPr>
        <w:t>%</w:t>
      </w:r>
    </w:p>
    <w:p w14:paraId="158648B7" w14:textId="1DFFF623" w:rsidR="00C96D84" w:rsidRPr="00E36AC8" w:rsidRDefault="00C96D84" w:rsidP="00E36AC8">
      <w:pPr>
        <w:spacing w:after="0" w:line="240" w:lineRule="auto"/>
        <w:rPr>
          <w:rFonts w:ascii="Calibri" w:hAnsi="Calibri" w:cs="Calibri"/>
          <w:sz w:val="24"/>
          <w:szCs w:val="24"/>
        </w:rPr>
      </w:pPr>
      <w:r w:rsidRPr="00E36AC8">
        <w:rPr>
          <w:rFonts w:ascii="Calibri" w:hAnsi="Calibri" w:cs="Calibri"/>
          <w:sz w:val="24"/>
          <w:szCs w:val="24"/>
        </w:rPr>
        <w:t>Essay (</w:t>
      </w:r>
      <w:r w:rsidR="003D24EE">
        <w:rPr>
          <w:rFonts w:ascii="Calibri" w:hAnsi="Calibri" w:cs="Calibri"/>
          <w:sz w:val="24"/>
          <w:szCs w:val="24"/>
        </w:rPr>
        <w:t xml:space="preserve">due </w:t>
      </w:r>
      <w:r w:rsidR="00523951">
        <w:rPr>
          <w:rFonts w:ascii="Calibri" w:hAnsi="Calibri" w:cs="Calibri"/>
          <w:sz w:val="24"/>
          <w:szCs w:val="24"/>
        </w:rPr>
        <w:t>29</w:t>
      </w:r>
      <w:r w:rsidR="007221C9" w:rsidRPr="00E36AC8">
        <w:rPr>
          <w:rFonts w:ascii="Calibri" w:hAnsi="Calibri" w:cs="Calibri"/>
          <w:sz w:val="24"/>
          <w:szCs w:val="24"/>
        </w:rPr>
        <w:t xml:space="preserve"> May</w:t>
      </w:r>
      <w:r w:rsidRPr="00E36AC8">
        <w:rPr>
          <w:rFonts w:ascii="Calibri" w:hAnsi="Calibri" w:cs="Calibri"/>
          <w:sz w:val="24"/>
          <w:szCs w:val="24"/>
        </w:rPr>
        <w:t xml:space="preserve"> 202</w:t>
      </w:r>
      <w:r w:rsidR="0041646D">
        <w:rPr>
          <w:rFonts w:ascii="Calibri" w:hAnsi="Calibri" w:cs="Calibri"/>
          <w:sz w:val="24"/>
          <w:szCs w:val="24"/>
        </w:rPr>
        <w:t>6</w:t>
      </w:r>
      <w:r w:rsidRPr="00E36AC8">
        <w:rPr>
          <w:rFonts w:ascii="Calibri" w:hAnsi="Calibri" w:cs="Calibri"/>
          <w:sz w:val="24"/>
          <w:szCs w:val="24"/>
        </w:rPr>
        <w:t xml:space="preserve">): </w:t>
      </w:r>
      <w:r w:rsidR="00FE5CE7" w:rsidRPr="00E36AC8">
        <w:rPr>
          <w:rFonts w:ascii="Calibri" w:hAnsi="Calibri" w:cs="Calibri"/>
          <w:sz w:val="24"/>
          <w:szCs w:val="24"/>
        </w:rPr>
        <w:t>25%</w:t>
      </w:r>
    </w:p>
    <w:p w14:paraId="5BA0464E" w14:textId="173811A9" w:rsidR="00FE5CE7" w:rsidRPr="00E36AC8" w:rsidRDefault="00FE5CE7" w:rsidP="00E36AC8">
      <w:pPr>
        <w:spacing w:after="0" w:line="240" w:lineRule="auto"/>
        <w:rPr>
          <w:rFonts w:ascii="Calibri" w:hAnsi="Calibri" w:cs="Calibri"/>
          <w:sz w:val="24"/>
          <w:szCs w:val="24"/>
        </w:rPr>
      </w:pPr>
      <w:r w:rsidRPr="00E36AC8">
        <w:rPr>
          <w:rFonts w:ascii="Calibri" w:hAnsi="Calibri" w:cs="Calibri"/>
          <w:sz w:val="24"/>
          <w:szCs w:val="24"/>
        </w:rPr>
        <w:t>E</w:t>
      </w:r>
      <w:r w:rsidR="00B66B5A" w:rsidRPr="00E36AC8">
        <w:rPr>
          <w:rFonts w:ascii="Calibri" w:hAnsi="Calibri" w:cs="Calibri"/>
          <w:sz w:val="24"/>
          <w:szCs w:val="24"/>
        </w:rPr>
        <w:t>x</w:t>
      </w:r>
      <w:r w:rsidRPr="00E36AC8">
        <w:rPr>
          <w:rFonts w:ascii="Calibri" w:hAnsi="Calibri" w:cs="Calibri"/>
          <w:sz w:val="24"/>
          <w:szCs w:val="24"/>
        </w:rPr>
        <w:t>am (</w:t>
      </w:r>
      <w:r w:rsidR="00B66B5A" w:rsidRPr="00E36AC8">
        <w:rPr>
          <w:rFonts w:ascii="Calibri" w:hAnsi="Calibri" w:cs="Calibri"/>
          <w:sz w:val="24"/>
          <w:szCs w:val="24"/>
        </w:rPr>
        <w:t>Take-Home</w:t>
      </w:r>
      <w:r w:rsidR="008C2FEC" w:rsidRPr="00E36AC8">
        <w:rPr>
          <w:rFonts w:ascii="Calibri" w:hAnsi="Calibri" w:cs="Calibri"/>
          <w:sz w:val="24"/>
          <w:szCs w:val="24"/>
        </w:rPr>
        <w:t xml:space="preserve"> due </w:t>
      </w:r>
      <w:r w:rsidR="00624FE5">
        <w:rPr>
          <w:rFonts w:ascii="Calibri" w:hAnsi="Calibri" w:cs="Calibri"/>
          <w:sz w:val="24"/>
          <w:szCs w:val="24"/>
        </w:rPr>
        <w:t>8</w:t>
      </w:r>
      <w:r w:rsidR="00060349" w:rsidRPr="00E36AC8">
        <w:rPr>
          <w:rFonts w:ascii="Calibri" w:hAnsi="Calibri" w:cs="Calibri"/>
          <w:sz w:val="24"/>
          <w:szCs w:val="24"/>
        </w:rPr>
        <w:t xml:space="preserve"> June</w:t>
      </w:r>
      <w:r w:rsidR="0041646D">
        <w:rPr>
          <w:rFonts w:ascii="Calibri" w:hAnsi="Calibri" w:cs="Calibri"/>
          <w:sz w:val="24"/>
          <w:szCs w:val="24"/>
        </w:rPr>
        <w:t xml:space="preserve"> 2026</w:t>
      </w:r>
      <w:r w:rsidR="006A6CAC" w:rsidRPr="00E36AC8">
        <w:rPr>
          <w:rFonts w:ascii="Calibri" w:hAnsi="Calibri" w:cs="Calibri"/>
          <w:sz w:val="24"/>
          <w:szCs w:val="24"/>
        </w:rPr>
        <w:t>): 35%</w:t>
      </w:r>
    </w:p>
    <w:p w14:paraId="2EB61686" w14:textId="77777777" w:rsidR="002927A5" w:rsidRPr="00E36AC8" w:rsidRDefault="002927A5" w:rsidP="00E36AC8">
      <w:pPr>
        <w:spacing w:after="0" w:line="240" w:lineRule="auto"/>
        <w:rPr>
          <w:rFonts w:ascii="Calibri" w:hAnsi="Calibri" w:cs="Calibri"/>
          <w:sz w:val="24"/>
          <w:szCs w:val="24"/>
        </w:rPr>
      </w:pPr>
    </w:p>
    <w:p w14:paraId="1A8AD3A5" w14:textId="77777777" w:rsidR="002927A5" w:rsidRDefault="002927A5" w:rsidP="00E36AC8">
      <w:pPr>
        <w:spacing w:after="0" w:line="240" w:lineRule="auto"/>
        <w:rPr>
          <w:rFonts w:ascii="Calibri" w:hAnsi="Calibri" w:cs="Calibri"/>
          <w:b/>
          <w:bCs/>
          <w:sz w:val="24"/>
          <w:szCs w:val="24"/>
        </w:rPr>
      </w:pPr>
      <w:r w:rsidRPr="00E36AC8">
        <w:rPr>
          <w:rFonts w:ascii="Calibri" w:hAnsi="Calibri" w:cs="Calibri"/>
          <w:b/>
          <w:bCs/>
          <w:sz w:val="24"/>
          <w:szCs w:val="24"/>
        </w:rPr>
        <w:t>Assessment Descriptions:</w:t>
      </w:r>
    </w:p>
    <w:p w14:paraId="5AE626EC" w14:textId="77777777" w:rsidR="00AC505B" w:rsidRPr="00AC505B" w:rsidRDefault="00AC505B" w:rsidP="00E36AC8">
      <w:pPr>
        <w:spacing w:after="0" w:line="240" w:lineRule="auto"/>
        <w:rPr>
          <w:rFonts w:ascii="Calibri" w:hAnsi="Calibri" w:cs="Calibri"/>
          <w:b/>
          <w:bCs/>
          <w:sz w:val="24"/>
          <w:szCs w:val="24"/>
        </w:rPr>
      </w:pPr>
    </w:p>
    <w:p w14:paraId="4A701E99" w14:textId="77777777" w:rsidR="002927A5" w:rsidRPr="00E36AC8" w:rsidRDefault="002927A5" w:rsidP="00E36AC8">
      <w:pPr>
        <w:spacing w:after="0" w:line="240" w:lineRule="auto"/>
        <w:rPr>
          <w:rFonts w:ascii="Calibri" w:hAnsi="Calibri" w:cs="Calibri"/>
          <w:b/>
          <w:bCs/>
          <w:sz w:val="24"/>
          <w:szCs w:val="24"/>
        </w:rPr>
      </w:pPr>
      <w:r w:rsidRPr="00E36AC8">
        <w:rPr>
          <w:rFonts w:ascii="Calibri" w:hAnsi="Calibri" w:cs="Calibri"/>
          <w:b/>
          <w:bCs/>
          <w:sz w:val="24"/>
          <w:szCs w:val="24"/>
        </w:rPr>
        <w:t>Participation:</w:t>
      </w:r>
    </w:p>
    <w:p w14:paraId="4A52BEE1" w14:textId="4AB51A3F" w:rsidR="002927A5" w:rsidRPr="00E36AC8" w:rsidRDefault="002927A5" w:rsidP="00E36AC8">
      <w:pPr>
        <w:spacing w:after="0" w:line="240" w:lineRule="auto"/>
        <w:rPr>
          <w:rFonts w:ascii="Calibri" w:hAnsi="Calibri" w:cs="Calibri"/>
          <w:sz w:val="24"/>
          <w:szCs w:val="24"/>
        </w:rPr>
      </w:pPr>
      <w:r w:rsidRPr="00E36AC8">
        <w:rPr>
          <w:rFonts w:ascii="Calibri" w:hAnsi="Calibri" w:cs="Calibri"/>
          <w:sz w:val="24"/>
          <w:szCs w:val="24"/>
        </w:rPr>
        <w:t xml:space="preserve">This course relies on active student engagement and participation. We will engage in many small </w:t>
      </w:r>
      <w:r w:rsidR="001F5453">
        <w:rPr>
          <w:rFonts w:ascii="Calibri" w:hAnsi="Calibri" w:cs="Calibri"/>
          <w:sz w:val="24"/>
          <w:szCs w:val="24"/>
        </w:rPr>
        <w:t xml:space="preserve">group </w:t>
      </w:r>
      <w:r w:rsidR="00022CF2">
        <w:rPr>
          <w:rFonts w:ascii="Calibri" w:hAnsi="Calibri" w:cs="Calibri"/>
          <w:sz w:val="24"/>
          <w:szCs w:val="24"/>
        </w:rPr>
        <w:t xml:space="preserve">(breakout rooms) </w:t>
      </w:r>
      <w:r w:rsidRPr="00E36AC8">
        <w:rPr>
          <w:rFonts w:ascii="Calibri" w:hAnsi="Calibri" w:cs="Calibri"/>
          <w:sz w:val="24"/>
          <w:szCs w:val="24"/>
        </w:rPr>
        <w:t>and large group conversations that work best with learners who are enthusiastic and receptive to their peers’ contributions. Active listening is also an important element of a fully participative class. My assessment will evaluate the quality and quantity of your contributions to class discussions, your preparation for class, participation in class activities, and active listening. Class activities will</w:t>
      </w:r>
      <w:r w:rsidR="00682028" w:rsidRPr="00E36AC8">
        <w:rPr>
          <w:rFonts w:ascii="Calibri" w:hAnsi="Calibri" w:cs="Calibri"/>
          <w:sz w:val="24"/>
          <w:szCs w:val="24"/>
        </w:rPr>
        <w:t xml:space="preserve"> also</w:t>
      </w:r>
      <w:r w:rsidRPr="00E36AC8">
        <w:rPr>
          <w:rFonts w:ascii="Calibri" w:hAnsi="Calibri" w:cs="Calibri"/>
          <w:sz w:val="24"/>
          <w:szCs w:val="24"/>
        </w:rPr>
        <w:t xml:space="preserve"> include </w:t>
      </w:r>
      <w:r w:rsidR="000A29D2" w:rsidRPr="00E36AC8">
        <w:rPr>
          <w:rFonts w:ascii="Calibri" w:hAnsi="Calibri" w:cs="Calibri"/>
          <w:sz w:val="24"/>
          <w:szCs w:val="24"/>
        </w:rPr>
        <w:t>Discussion</w:t>
      </w:r>
      <w:r w:rsidRPr="00E36AC8">
        <w:rPr>
          <w:rFonts w:ascii="Calibri" w:hAnsi="Calibri" w:cs="Calibri"/>
          <w:sz w:val="24"/>
          <w:szCs w:val="24"/>
        </w:rPr>
        <w:t xml:space="preserve"> postings on</w:t>
      </w:r>
      <w:r w:rsidR="000A29D2" w:rsidRPr="00E36AC8">
        <w:rPr>
          <w:rFonts w:ascii="Calibri" w:hAnsi="Calibri" w:cs="Calibri"/>
          <w:sz w:val="24"/>
          <w:szCs w:val="24"/>
        </w:rPr>
        <w:t xml:space="preserve"> Brightspace</w:t>
      </w:r>
      <w:r w:rsidR="001F5453">
        <w:rPr>
          <w:rFonts w:ascii="Calibri" w:hAnsi="Calibri" w:cs="Calibri"/>
          <w:sz w:val="24"/>
          <w:szCs w:val="24"/>
        </w:rPr>
        <w:t xml:space="preserve"> or small participation tasks as assigned during class time</w:t>
      </w:r>
      <w:r w:rsidRPr="00E36AC8">
        <w:rPr>
          <w:rFonts w:ascii="Calibri" w:hAnsi="Calibri" w:cs="Calibri"/>
          <w:sz w:val="24"/>
          <w:szCs w:val="24"/>
        </w:rPr>
        <w:t>. Students need to join the Zoom meetings having read, viewed, or listened to the assigned works for the day. A note on attendance: you must be present to participate, but participation is more than presence. The instructor will take attendance at the beginning of each 50-minute class time. The class is synchronous; please be prepared to participate during the course hours. You are required to turn on your web camera for class</w:t>
      </w:r>
      <w:r w:rsidR="00264A73" w:rsidRPr="00E36AC8">
        <w:rPr>
          <w:rFonts w:ascii="Calibri" w:hAnsi="Calibri" w:cs="Calibri"/>
          <w:sz w:val="24"/>
          <w:szCs w:val="24"/>
        </w:rPr>
        <w:t xml:space="preserve"> unless you have arranged an alternative with the Instructor</w:t>
      </w:r>
      <w:r w:rsidRPr="00E36AC8">
        <w:rPr>
          <w:rFonts w:ascii="Calibri" w:hAnsi="Calibri" w:cs="Calibri"/>
          <w:sz w:val="24"/>
          <w:szCs w:val="24"/>
        </w:rPr>
        <w:t xml:space="preserve">. </w:t>
      </w:r>
      <w:r w:rsidR="007F7A26" w:rsidRPr="00E36AC8">
        <w:rPr>
          <w:rFonts w:ascii="Calibri" w:hAnsi="Calibri" w:cs="Calibri"/>
          <w:sz w:val="24"/>
          <w:szCs w:val="24"/>
        </w:rPr>
        <w:t xml:space="preserve">If you miss more than two classes, </w:t>
      </w:r>
      <w:r w:rsidR="001F5453">
        <w:rPr>
          <w:rFonts w:ascii="Calibri" w:hAnsi="Calibri" w:cs="Calibri"/>
          <w:sz w:val="24"/>
          <w:szCs w:val="24"/>
        </w:rPr>
        <w:t>you will</w:t>
      </w:r>
      <w:r w:rsidR="007F7A26" w:rsidRPr="00E36AC8">
        <w:rPr>
          <w:rFonts w:ascii="Calibri" w:hAnsi="Calibri" w:cs="Calibri"/>
          <w:sz w:val="24"/>
          <w:szCs w:val="24"/>
        </w:rPr>
        <w:t xml:space="preserve"> need to set up a meeting with the Instructor. </w:t>
      </w:r>
      <w:r w:rsidR="008E4E4D" w:rsidRPr="00E36AC8">
        <w:rPr>
          <w:rFonts w:ascii="Calibri" w:hAnsi="Calibri" w:cs="Calibri"/>
          <w:sz w:val="24"/>
          <w:szCs w:val="24"/>
        </w:rPr>
        <w:t>If you have an academic accommodation or consideration for participation in an alternative format, you will need to submit a Discussion post for each text</w:t>
      </w:r>
      <w:r w:rsidR="00D57350" w:rsidRPr="00E36AC8">
        <w:rPr>
          <w:rFonts w:ascii="Calibri" w:hAnsi="Calibri" w:cs="Calibri"/>
          <w:sz w:val="24"/>
          <w:szCs w:val="24"/>
        </w:rPr>
        <w:t xml:space="preserve"> assigned for the absence</w:t>
      </w:r>
      <w:r w:rsidR="00022CF2">
        <w:rPr>
          <w:rFonts w:ascii="Calibri" w:hAnsi="Calibri" w:cs="Calibri"/>
          <w:sz w:val="24"/>
          <w:szCs w:val="24"/>
        </w:rPr>
        <w:t xml:space="preserve"> and consult with the instructor upon each absence</w:t>
      </w:r>
      <w:r w:rsidR="00D57350" w:rsidRPr="00E36AC8">
        <w:rPr>
          <w:rFonts w:ascii="Calibri" w:hAnsi="Calibri" w:cs="Calibri"/>
          <w:sz w:val="24"/>
          <w:szCs w:val="24"/>
        </w:rPr>
        <w:t xml:space="preserve">. </w:t>
      </w:r>
      <w:r w:rsidRPr="00E36AC8">
        <w:rPr>
          <w:rFonts w:ascii="Calibri" w:hAnsi="Calibri" w:cs="Calibri"/>
          <w:sz w:val="24"/>
          <w:szCs w:val="24"/>
        </w:rPr>
        <w:t>Please speak to the instructor if you have any questions or concern</w:t>
      </w:r>
      <w:r w:rsidR="001479FB" w:rsidRPr="00E36AC8">
        <w:rPr>
          <w:rFonts w:ascii="Calibri" w:hAnsi="Calibri" w:cs="Calibri"/>
          <w:sz w:val="24"/>
          <w:szCs w:val="24"/>
        </w:rPr>
        <w:t>s.</w:t>
      </w:r>
    </w:p>
    <w:p w14:paraId="63719BC5" w14:textId="77777777" w:rsidR="00324195" w:rsidRPr="00E36AC8" w:rsidRDefault="00324195" w:rsidP="00E36AC8">
      <w:pPr>
        <w:spacing w:after="0" w:line="240" w:lineRule="auto"/>
        <w:rPr>
          <w:rFonts w:ascii="Calibri" w:hAnsi="Calibri" w:cs="Calibri"/>
          <w:sz w:val="24"/>
          <w:szCs w:val="24"/>
        </w:rPr>
      </w:pPr>
    </w:p>
    <w:p w14:paraId="1871D333" w14:textId="77777777" w:rsidR="00324195" w:rsidRPr="00E36AC8" w:rsidRDefault="00324195" w:rsidP="00E36AC8">
      <w:pPr>
        <w:spacing w:after="0" w:line="240" w:lineRule="auto"/>
        <w:rPr>
          <w:rFonts w:ascii="Calibri" w:hAnsi="Calibri" w:cs="Calibri"/>
          <w:b/>
          <w:bCs/>
          <w:sz w:val="24"/>
          <w:szCs w:val="24"/>
        </w:rPr>
      </w:pPr>
      <w:r w:rsidRPr="00E36AC8">
        <w:rPr>
          <w:rFonts w:ascii="Calibri" w:hAnsi="Calibri" w:cs="Calibri"/>
          <w:b/>
          <w:bCs/>
          <w:sz w:val="24"/>
          <w:szCs w:val="24"/>
        </w:rPr>
        <w:t xml:space="preserve">Podcast: </w:t>
      </w:r>
    </w:p>
    <w:p w14:paraId="3BC13368" w14:textId="77777777" w:rsidR="00210B90" w:rsidRPr="00E36AC8" w:rsidRDefault="00324195" w:rsidP="00210B90">
      <w:pPr>
        <w:spacing w:after="0" w:line="240" w:lineRule="auto"/>
        <w:rPr>
          <w:rFonts w:ascii="Calibri" w:hAnsi="Calibri" w:cs="Calibri"/>
          <w:sz w:val="24"/>
          <w:szCs w:val="24"/>
        </w:rPr>
      </w:pPr>
      <w:r w:rsidRPr="00E36AC8">
        <w:rPr>
          <w:rFonts w:ascii="Calibri" w:hAnsi="Calibri" w:cs="Calibri"/>
          <w:sz w:val="24"/>
          <w:szCs w:val="24"/>
        </w:rPr>
        <w:t xml:space="preserve">Your podcast will focus on one of the topics from the assignment handout. Please see the handout for specific expectations. </w:t>
      </w:r>
      <w:r w:rsidR="00210B90">
        <w:rPr>
          <w:rFonts w:ascii="Calibri" w:hAnsi="Calibri" w:cs="Calibri"/>
          <w:sz w:val="24"/>
          <w:szCs w:val="24"/>
        </w:rPr>
        <w:t>AI text generation is not permitted for this assignment.</w:t>
      </w:r>
    </w:p>
    <w:p w14:paraId="1D7E5CD9" w14:textId="77777777" w:rsidR="00324195" w:rsidRPr="00E36AC8" w:rsidRDefault="00324195" w:rsidP="00E36AC8">
      <w:pPr>
        <w:spacing w:after="0" w:line="240" w:lineRule="auto"/>
        <w:rPr>
          <w:rFonts w:ascii="Calibri" w:hAnsi="Calibri" w:cs="Calibri"/>
          <w:sz w:val="24"/>
          <w:szCs w:val="24"/>
        </w:rPr>
      </w:pPr>
    </w:p>
    <w:p w14:paraId="13BCB731" w14:textId="77777777" w:rsidR="00324195" w:rsidRPr="00E36AC8" w:rsidRDefault="00324195" w:rsidP="00E36AC8">
      <w:pPr>
        <w:spacing w:after="0" w:line="240" w:lineRule="auto"/>
        <w:rPr>
          <w:rFonts w:ascii="Calibri" w:hAnsi="Calibri" w:cs="Calibri"/>
          <w:sz w:val="24"/>
          <w:szCs w:val="24"/>
        </w:rPr>
      </w:pPr>
      <w:r w:rsidRPr="00E36AC8">
        <w:rPr>
          <w:rFonts w:ascii="Calibri" w:hAnsi="Calibri" w:cs="Calibri"/>
          <w:b/>
          <w:bCs/>
          <w:sz w:val="24"/>
          <w:szCs w:val="24"/>
        </w:rPr>
        <w:t>Essay:</w:t>
      </w:r>
      <w:r w:rsidRPr="00E36AC8">
        <w:rPr>
          <w:rFonts w:ascii="Calibri" w:hAnsi="Calibri" w:cs="Calibri"/>
          <w:sz w:val="24"/>
          <w:szCs w:val="24"/>
        </w:rPr>
        <w:t xml:space="preserve"> </w:t>
      </w:r>
    </w:p>
    <w:p w14:paraId="49CC9BC8" w14:textId="3FDAB14A" w:rsidR="00324195" w:rsidRPr="00E36AC8" w:rsidRDefault="00324195" w:rsidP="00E36AC8">
      <w:pPr>
        <w:spacing w:after="0" w:line="240" w:lineRule="auto"/>
        <w:rPr>
          <w:rFonts w:ascii="Calibri" w:hAnsi="Calibri" w:cs="Calibri"/>
          <w:sz w:val="24"/>
          <w:szCs w:val="24"/>
        </w:rPr>
      </w:pPr>
      <w:r w:rsidRPr="00E36AC8">
        <w:rPr>
          <w:rFonts w:ascii="Calibri" w:hAnsi="Calibri" w:cs="Calibri"/>
          <w:sz w:val="24"/>
          <w:szCs w:val="24"/>
        </w:rPr>
        <w:t xml:space="preserve">You will write your essay according to the conventions of MLA style. Please see the assignment handout for the essay topics and guidelines. </w:t>
      </w:r>
      <w:r w:rsidR="002A58A2">
        <w:rPr>
          <w:rFonts w:ascii="Calibri" w:hAnsi="Calibri" w:cs="Calibri"/>
          <w:sz w:val="24"/>
          <w:szCs w:val="24"/>
        </w:rPr>
        <w:t>AI text generation is not permitted for this assignment.</w:t>
      </w:r>
    </w:p>
    <w:p w14:paraId="49811E59" w14:textId="77777777" w:rsidR="00324195" w:rsidRPr="00E36AC8" w:rsidRDefault="00324195" w:rsidP="00E36AC8">
      <w:pPr>
        <w:spacing w:after="0" w:line="240" w:lineRule="auto"/>
        <w:rPr>
          <w:rFonts w:ascii="Calibri" w:hAnsi="Calibri" w:cs="Calibri"/>
          <w:sz w:val="24"/>
          <w:szCs w:val="24"/>
        </w:rPr>
      </w:pPr>
    </w:p>
    <w:p w14:paraId="79761C3D" w14:textId="77777777" w:rsidR="00324195" w:rsidRPr="00E36AC8" w:rsidRDefault="00324195" w:rsidP="00E36AC8">
      <w:pPr>
        <w:spacing w:after="0" w:line="240" w:lineRule="auto"/>
        <w:rPr>
          <w:rFonts w:ascii="Calibri" w:hAnsi="Calibri" w:cs="Calibri"/>
          <w:b/>
          <w:bCs/>
          <w:sz w:val="24"/>
          <w:szCs w:val="24"/>
        </w:rPr>
      </w:pPr>
      <w:r w:rsidRPr="00E36AC8">
        <w:rPr>
          <w:rFonts w:ascii="Calibri" w:hAnsi="Calibri" w:cs="Calibri"/>
          <w:b/>
          <w:bCs/>
          <w:sz w:val="24"/>
          <w:szCs w:val="24"/>
        </w:rPr>
        <w:t xml:space="preserve">Exam: </w:t>
      </w:r>
    </w:p>
    <w:p w14:paraId="2A0DB2B9" w14:textId="49605D56" w:rsidR="00357095" w:rsidRPr="00E36AC8" w:rsidRDefault="00324195" w:rsidP="00357095">
      <w:pPr>
        <w:spacing w:after="0" w:line="240" w:lineRule="auto"/>
        <w:rPr>
          <w:rFonts w:ascii="Calibri" w:hAnsi="Calibri" w:cs="Calibri"/>
          <w:sz w:val="24"/>
          <w:szCs w:val="24"/>
        </w:rPr>
      </w:pPr>
      <w:r w:rsidRPr="00E36AC8">
        <w:rPr>
          <w:rFonts w:ascii="Calibri" w:hAnsi="Calibri" w:cs="Calibri"/>
          <w:sz w:val="24"/>
          <w:szCs w:val="24"/>
        </w:rPr>
        <w:t>You will write a take-home exam</w:t>
      </w:r>
      <w:r w:rsidR="00A52FFE">
        <w:rPr>
          <w:rFonts w:ascii="Calibri" w:hAnsi="Calibri" w:cs="Calibri"/>
          <w:sz w:val="24"/>
          <w:szCs w:val="24"/>
        </w:rPr>
        <w:t>,</w:t>
      </w:r>
      <w:r w:rsidRPr="00E36AC8">
        <w:rPr>
          <w:rFonts w:ascii="Calibri" w:hAnsi="Calibri" w:cs="Calibri"/>
          <w:sz w:val="24"/>
          <w:szCs w:val="24"/>
        </w:rPr>
        <w:t xml:space="preserve"> submit it on</w:t>
      </w:r>
      <w:r w:rsidR="00B86923" w:rsidRPr="00E36AC8">
        <w:rPr>
          <w:rFonts w:ascii="Calibri" w:hAnsi="Calibri" w:cs="Calibri"/>
          <w:sz w:val="24"/>
          <w:szCs w:val="24"/>
        </w:rPr>
        <w:t xml:space="preserve"> Brightspace</w:t>
      </w:r>
      <w:r w:rsidR="00A52FFE">
        <w:rPr>
          <w:rFonts w:ascii="Calibri" w:hAnsi="Calibri" w:cs="Calibri"/>
          <w:sz w:val="24"/>
          <w:szCs w:val="24"/>
        </w:rPr>
        <w:t>, and have an oral examination component</w:t>
      </w:r>
      <w:r w:rsidR="00B86923" w:rsidRPr="00E36AC8">
        <w:rPr>
          <w:rFonts w:ascii="Calibri" w:hAnsi="Calibri" w:cs="Calibri"/>
          <w:sz w:val="24"/>
          <w:szCs w:val="24"/>
        </w:rPr>
        <w:t>.</w:t>
      </w:r>
      <w:r w:rsidRPr="00E36AC8">
        <w:rPr>
          <w:rFonts w:ascii="Calibri" w:hAnsi="Calibri" w:cs="Calibri"/>
          <w:sz w:val="24"/>
          <w:szCs w:val="24"/>
        </w:rPr>
        <w:t xml:space="preserve"> We will discuss the exam format in class.</w:t>
      </w:r>
      <w:r w:rsidR="00357095">
        <w:rPr>
          <w:rFonts w:ascii="Calibri" w:hAnsi="Calibri" w:cs="Calibri"/>
          <w:sz w:val="24"/>
          <w:szCs w:val="24"/>
        </w:rPr>
        <w:t xml:space="preserve"> AI text generation is not permitted for this assignment.</w:t>
      </w:r>
    </w:p>
    <w:p w14:paraId="2D05F2A4" w14:textId="77777777" w:rsidR="00A075D7" w:rsidRPr="00E36AC8" w:rsidRDefault="00A075D7" w:rsidP="00E36AC8">
      <w:pPr>
        <w:spacing w:after="0" w:line="240" w:lineRule="auto"/>
        <w:rPr>
          <w:rFonts w:ascii="Calibri" w:hAnsi="Calibri" w:cs="Calibri"/>
          <w:sz w:val="24"/>
          <w:szCs w:val="24"/>
        </w:rPr>
      </w:pPr>
    </w:p>
    <w:p w14:paraId="583A4AC1" w14:textId="77777777" w:rsidR="00A075D7" w:rsidRPr="00E36AC8" w:rsidRDefault="00A075D7" w:rsidP="00E36AC8">
      <w:pPr>
        <w:spacing w:after="0" w:line="240" w:lineRule="auto"/>
        <w:rPr>
          <w:rFonts w:ascii="Calibri" w:hAnsi="Calibri" w:cs="Calibri"/>
          <w:sz w:val="24"/>
          <w:szCs w:val="24"/>
        </w:rPr>
      </w:pPr>
      <w:r w:rsidRPr="00E36AC8">
        <w:rPr>
          <w:rFonts w:ascii="Calibri" w:hAnsi="Calibri" w:cs="Calibri"/>
          <w:b/>
          <w:bCs/>
          <w:sz w:val="24"/>
          <w:szCs w:val="24"/>
        </w:rPr>
        <w:t>Course policies</w:t>
      </w:r>
      <w:r w:rsidRPr="00E36AC8">
        <w:rPr>
          <w:rFonts w:ascii="Calibri" w:hAnsi="Calibri" w:cs="Calibri"/>
          <w:sz w:val="24"/>
          <w:szCs w:val="24"/>
        </w:rPr>
        <w:t xml:space="preserve">: </w:t>
      </w:r>
    </w:p>
    <w:p w14:paraId="4F52AB66" w14:textId="11593B66" w:rsidR="00A075D7" w:rsidRPr="00E36AC8" w:rsidRDefault="00A075D7" w:rsidP="00E36AC8">
      <w:pPr>
        <w:spacing w:after="0" w:line="240" w:lineRule="auto"/>
        <w:rPr>
          <w:rFonts w:ascii="Calibri" w:hAnsi="Calibri" w:cs="Calibri"/>
          <w:sz w:val="24"/>
          <w:szCs w:val="24"/>
        </w:rPr>
      </w:pPr>
      <w:r w:rsidRPr="00E36AC8">
        <w:rPr>
          <w:rFonts w:ascii="Calibri" w:hAnsi="Calibri" w:cs="Calibri"/>
          <w:sz w:val="24"/>
          <w:szCs w:val="24"/>
        </w:rPr>
        <w:t xml:space="preserve">Late assignments: Late assignments will be penalized 2% per day late. After ten (10) days, the assignment will not be accepted and a mark of 0 will be awarded </w:t>
      </w:r>
      <w:r w:rsidR="00E757B6" w:rsidRPr="00E36AC8">
        <w:rPr>
          <w:rFonts w:ascii="Calibri" w:hAnsi="Calibri" w:cs="Calibri"/>
          <w:sz w:val="24"/>
          <w:szCs w:val="24"/>
        </w:rPr>
        <w:t>unless the student has</w:t>
      </w:r>
      <w:r w:rsidRPr="00E36AC8">
        <w:rPr>
          <w:rFonts w:ascii="Calibri" w:hAnsi="Calibri" w:cs="Calibri"/>
          <w:sz w:val="24"/>
          <w:szCs w:val="24"/>
        </w:rPr>
        <w:t xml:space="preserve"> academic accommodations</w:t>
      </w:r>
      <w:r w:rsidR="00E757B6" w:rsidRPr="00E36AC8">
        <w:rPr>
          <w:rFonts w:ascii="Calibri" w:hAnsi="Calibri" w:cs="Calibri"/>
          <w:sz w:val="24"/>
          <w:szCs w:val="24"/>
        </w:rPr>
        <w:t xml:space="preserve"> or considerations</w:t>
      </w:r>
      <w:r w:rsidR="004601F9">
        <w:rPr>
          <w:rFonts w:ascii="Calibri" w:hAnsi="Calibri" w:cs="Calibri"/>
          <w:sz w:val="24"/>
          <w:szCs w:val="24"/>
        </w:rPr>
        <w:t xml:space="preserve"> and has made arrangements with the instructor</w:t>
      </w:r>
      <w:r w:rsidRPr="00E36AC8">
        <w:rPr>
          <w:rFonts w:ascii="Calibri" w:hAnsi="Calibri" w:cs="Calibri"/>
          <w:sz w:val="24"/>
          <w:szCs w:val="24"/>
        </w:rPr>
        <w:t>.</w:t>
      </w:r>
    </w:p>
    <w:p w14:paraId="3186475D" w14:textId="77777777" w:rsidR="00143E5E" w:rsidRPr="00E36AC8" w:rsidRDefault="00143E5E" w:rsidP="00E36AC8">
      <w:pPr>
        <w:spacing w:after="0" w:line="240" w:lineRule="auto"/>
        <w:rPr>
          <w:rFonts w:ascii="Calibri" w:hAnsi="Calibri" w:cs="Calibri"/>
          <w:sz w:val="24"/>
          <w:szCs w:val="24"/>
        </w:rPr>
      </w:pPr>
    </w:p>
    <w:p w14:paraId="076C966D" w14:textId="77777777" w:rsidR="00022CF2" w:rsidRPr="00022CF2" w:rsidRDefault="00022CF2" w:rsidP="00022CF2">
      <w:pPr>
        <w:spacing w:after="0" w:line="240" w:lineRule="auto"/>
        <w:jc w:val="center"/>
        <w:rPr>
          <w:rFonts w:ascii="Calibri" w:hAnsi="Calibri" w:cs="Calibri"/>
          <w:b/>
          <w:bCs/>
          <w:sz w:val="24"/>
          <w:szCs w:val="24"/>
        </w:rPr>
      </w:pPr>
      <w:r w:rsidRPr="00022CF2">
        <w:rPr>
          <w:rFonts w:ascii="Calibri" w:hAnsi="Calibri" w:cs="Calibri"/>
          <w:b/>
          <w:bCs/>
          <w:sz w:val="24"/>
          <w:szCs w:val="24"/>
        </w:rPr>
        <w:t>HURON UNIVERSITY COLLEGE</w:t>
      </w:r>
    </w:p>
    <w:p w14:paraId="6BD38CB1" w14:textId="77777777" w:rsidR="00022CF2" w:rsidRPr="00022CF2" w:rsidRDefault="00022CF2" w:rsidP="00022CF2">
      <w:pPr>
        <w:spacing w:after="0" w:line="240" w:lineRule="auto"/>
        <w:jc w:val="center"/>
        <w:rPr>
          <w:rFonts w:ascii="Calibri" w:hAnsi="Calibri" w:cs="Calibri"/>
          <w:b/>
          <w:bCs/>
          <w:sz w:val="24"/>
          <w:szCs w:val="24"/>
        </w:rPr>
      </w:pPr>
      <w:r w:rsidRPr="00022CF2">
        <w:rPr>
          <w:rFonts w:ascii="Calibri" w:hAnsi="Calibri" w:cs="Calibri"/>
          <w:b/>
          <w:bCs/>
          <w:sz w:val="24"/>
          <w:szCs w:val="24"/>
        </w:rPr>
        <w:t>DEPARTMENT OF ENGLISH AND CULTURAL STUDIES:</w:t>
      </w:r>
    </w:p>
    <w:p w14:paraId="2DC94BE0" w14:textId="77777777" w:rsidR="00022CF2" w:rsidRPr="00022CF2" w:rsidRDefault="00022CF2" w:rsidP="00022CF2">
      <w:pPr>
        <w:spacing w:after="0" w:line="240" w:lineRule="auto"/>
        <w:jc w:val="center"/>
        <w:rPr>
          <w:rFonts w:ascii="Calibri" w:hAnsi="Calibri" w:cs="Calibri"/>
          <w:b/>
          <w:bCs/>
          <w:sz w:val="24"/>
          <w:szCs w:val="24"/>
        </w:rPr>
      </w:pPr>
      <w:r w:rsidRPr="00022CF2">
        <w:rPr>
          <w:rFonts w:ascii="Calibri" w:hAnsi="Calibri" w:cs="Calibri"/>
          <w:b/>
          <w:bCs/>
          <w:sz w:val="24"/>
          <w:szCs w:val="24"/>
        </w:rPr>
        <w:lastRenderedPageBreak/>
        <w:t>POLICY ON PLAGIARISM AND AI</w:t>
      </w:r>
    </w:p>
    <w:p w14:paraId="1E70A7AB" w14:textId="77777777" w:rsidR="00022CF2" w:rsidRPr="00022CF2" w:rsidRDefault="00022CF2" w:rsidP="00022CF2">
      <w:pPr>
        <w:spacing w:after="0" w:line="240" w:lineRule="auto"/>
        <w:rPr>
          <w:rFonts w:ascii="Calibri" w:hAnsi="Calibri" w:cs="Calibri"/>
          <w:b/>
          <w:bCs/>
          <w:sz w:val="24"/>
          <w:szCs w:val="24"/>
        </w:rPr>
      </w:pPr>
    </w:p>
    <w:p w14:paraId="62DD160C" w14:textId="77777777" w:rsidR="00022CF2" w:rsidRPr="004622D7" w:rsidRDefault="00022CF2" w:rsidP="00022CF2">
      <w:pPr>
        <w:spacing w:after="0" w:line="240" w:lineRule="auto"/>
        <w:rPr>
          <w:rFonts w:ascii="Calibri" w:hAnsi="Calibri" w:cs="Calibri"/>
          <w:sz w:val="24"/>
          <w:szCs w:val="24"/>
        </w:rPr>
      </w:pPr>
      <w:r w:rsidRPr="004622D7">
        <w:rPr>
          <w:rFonts w:ascii="Calibri" w:hAnsi="Calibri" w:cs="Calibri"/>
          <w:sz w:val="24"/>
          <w:szCs w:val="24"/>
        </w:rPr>
        <w:t xml:space="preserve">ACADEMIC INTEGRITY </w:t>
      </w:r>
    </w:p>
    <w:p w14:paraId="56A3BCC6" w14:textId="77777777" w:rsidR="00022CF2" w:rsidRPr="004622D7" w:rsidRDefault="00022CF2" w:rsidP="00022CF2">
      <w:pPr>
        <w:spacing w:after="0" w:line="240" w:lineRule="auto"/>
        <w:rPr>
          <w:rFonts w:ascii="Calibri" w:hAnsi="Calibri" w:cs="Calibri"/>
          <w:sz w:val="24"/>
          <w:szCs w:val="24"/>
        </w:rPr>
      </w:pPr>
      <w:r w:rsidRPr="004622D7">
        <w:rPr>
          <w:rFonts w:ascii="Calibri" w:hAnsi="Calibri" w:cs="Calibri"/>
          <w:sz w:val="24"/>
          <w:szCs w:val="24"/>
          <w:lang w:val="en-US"/>
        </w:rPr>
        <w:t>The rules for academic integrity remain the same as ever: content that you represent as yours must, in fact, belong to you. If any content does not belong to you, failure to acknowledge as much will be considered a violation of academic integrity.</w:t>
      </w:r>
    </w:p>
    <w:p w14:paraId="628DDFC7" w14:textId="77777777" w:rsidR="00022CF2" w:rsidRPr="004622D7" w:rsidRDefault="00022CF2" w:rsidP="00022CF2">
      <w:pPr>
        <w:spacing w:after="0" w:line="240" w:lineRule="auto"/>
        <w:rPr>
          <w:rFonts w:ascii="Calibri" w:hAnsi="Calibri" w:cs="Calibri"/>
          <w:sz w:val="24"/>
          <w:szCs w:val="24"/>
        </w:rPr>
      </w:pPr>
    </w:p>
    <w:p w14:paraId="77CECC0D" w14:textId="77777777" w:rsidR="00022CF2" w:rsidRPr="004622D7" w:rsidRDefault="00022CF2" w:rsidP="00022CF2">
      <w:pPr>
        <w:spacing w:after="0" w:line="240" w:lineRule="auto"/>
        <w:rPr>
          <w:rFonts w:ascii="Calibri" w:hAnsi="Calibri" w:cs="Calibri"/>
          <w:sz w:val="24"/>
          <w:szCs w:val="24"/>
        </w:rPr>
      </w:pPr>
      <w:r w:rsidRPr="004622D7">
        <w:rPr>
          <w:rFonts w:ascii="Calibri" w:hAnsi="Calibri" w:cs="Calibri"/>
          <w:sz w:val="24"/>
          <w:szCs w:val="24"/>
        </w:rPr>
        <w:t>PLAGIARISM</w:t>
      </w:r>
      <w:r w:rsidRPr="004622D7">
        <w:rPr>
          <w:rFonts w:ascii="Calibri" w:hAnsi="Calibri" w:cs="Calibri"/>
          <w:sz w:val="24"/>
          <w:szCs w:val="24"/>
        </w:rPr>
        <w:br/>
        <w:t>There is zero tolerance for plagiarism in all English and Cultural Studies courses. Students must write their assignments in their own words. Whenever students take an idea, or a passage, from another author, in this case including from course notes (sources will be detailed), they must acknowledge their debt both by using quotation marks where appropriate and by proper referencing in the form of citations. This includes Internet sources. Plagiarism is a major academic offence.</w:t>
      </w:r>
    </w:p>
    <w:p w14:paraId="53770B1A" w14:textId="77777777" w:rsidR="00022CF2" w:rsidRPr="004622D7" w:rsidRDefault="00022CF2" w:rsidP="00022CF2">
      <w:pPr>
        <w:spacing w:after="0" w:line="240" w:lineRule="auto"/>
        <w:rPr>
          <w:rFonts w:ascii="Calibri" w:hAnsi="Calibri" w:cs="Calibri"/>
          <w:sz w:val="24"/>
          <w:szCs w:val="24"/>
        </w:rPr>
      </w:pPr>
    </w:p>
    <w:p w14:paraId="18F1D25E" w14:textId="77777777" w:rsidR="00022CF2" w:rsidRPr="004622D7" w:rsidRDefault="00022CF2" w:rsidP="00022CF2">
      <w:pPr>
        <w:spacing w:after="0" w:line="240" w:lineRule="auto"/>
        <w:rPr>
          <w:rFonts w:ascii="Calibri" w:hAnsi="Calibri" w:cs="Calibri"/>
          <w:sz w:val="24"/>
          <w:szCs w:val="24"/>
        </w:rPr>
      </w:pPr>
      <w:r w:rsidRPr="004622D7">
        <w:rPr>
          <w:rFonts w:ascii="Calibri" w:hAnsi="Calibri" w:cs="Calibri"/>
          <w:sz w:val="24"/>
          <w:szCs w:val="24"/>
        </w:rPr>
        <w:t>Plagiarism checking: All required papers may be subject to submission for textual similarity review to the commercial plagiarism-detection software under license to the University for the detection of plagiarism. All papers submitted will be included as source documents in the reference database for the purpose of detecting plagiarism of papers subsequently submitted to the system. Use of the service is subject to the licensing agreement, currently</w:t>
      </w:r>
      <w:r w:rsidRPr="004622D7">
        <w:rPr>
          <w:rFonts w:ascii="Calibri" w:hAnsi="Calibri" w:cs="Calibri"/>
          <w:sz w:val="24"/>
          <w:szCs w:val="24"/>
        </w:rPr>
        <w:br/>
        <w:t>between Western and </w:t>
      </w:r>
      <w:hyperlink r:id="rId13" w:history="1">
        <w:r w:rsidRPr="004622D7">
          <w:rPr>
            <w:rStyle w:val="Hyperlink"/>
            <w:rFonts w:ascii="Calibri" w:hAnsi="Calibri" w:cs="Calibri"/>
            <w:sz w:val="24"/>
            <w:szCs w:val="24"/>
          </w:rPr>
          <w:t>Turnitin.com</w:t>
        </w:r>
      </w:hyperlink>
      <w:r w:rsidRPr="004622D7">
        <w:rPr>
          <w:rFonts w:ascii="Calibri" w:hAnsi="Calibri" w:cs="Calibri"/>
          <w:sz w:val="24"/>
          <w:szCs w:val="24"/>
        </w:rPr>
        <w:t> (</w:t>
      </w:r>
      <w:hyperlink r:id="rId14" w:history="1">
        <w:r w:rsidRPr="004622D7">
          <w:rPr>
            <w:rStyle w:val="Hyperlink"/>
            <w:rFonts w:ascii="Calibri" w:hAnsi="Calibri" w:cs="Calibri"/>
            <w:sz w:val="24"/>
            <w:szCs w:val="24"/>
          </w:rPr>
          <w:t>http://www.turnitin.com</w:t>
        </w:r>
      </w:hyperlink>
      <w:r w:rsidRPr="004622D7">
        <w:rPr>
          <w:rFonts w:ascii="Calibri" w:hAnsi="Calibri" w:cs="Calibri"/>
          <w:sz w:val="24"/>
          <w:szCs w:val="24"/>
        </w:rPr>
        <w:t>).</w:t>
      </w:r>
      <w:r w:rsidRPr="004622D7">
        <w:rPr>
          <w:rFonts w:ascii="Calibri" w:hAnsi="Calibri" w:cs="Calibri"/>
          <w:sz w:val="24"/>
          <w:szCs w:val="24"/>
        </w:rPr>
        <w:br/>
      </w:r>
    </w:p>
    <w:p w14:paraId="10202589" w14:textId="77777777" w:rsidR="00022CF2" w:rsidRPr="004622D7" w:rsidRDefault="00022CF2" w:rsidP="00022CF2">
      <w:pPr>
        <w:spacing w:after="0" w:line="240" w:lineRule="auto"/>
        <w:rPr>
          <w:rFonts w:ascii="Calibri" w:hAnsi="Calibri" w:cs="Calibri"/>
          <w:sz w:val="24"/>
          <w:szCs w:val="24"/>
        </w:rPr>
      </w:pPr>
      <w:r w:rsidRPr="004622D7">
        <w:rPr>
          <w:rFonts w:ascii="Calibri" w:hAnsi="Calibri" w:cs="Calibri"/>
          <w:sz w:val="24"/>
          <w:szCs w:val="24"/>
        </w:rPr>
        <w:t>ARTIFICIAL INTELLIGENCE (AI)</w:t>
      </w:r>
      <w:r w:rsidRPr="004622D7">
        <w:rPr>
          <w:rFonts w:ascii="Calibri" w:hAnsi="Calibri" w:cs="Calibri"/>
          <w:sz w:val="24"/>
          <w:szCs w:val="24"/>
        </w:rPr>
        <w:br/>
        <w:t>The use of generative artificial intelligence tools (genAI) or apps for assignments in English and Cultural Studies courses (i.e., ChatGPT, Quillbot AI, Grammarly text generation, etc.) is strictly prohibited. Representing one’s own idea, or expression of an idea, that was AI-generated is considered academic misconduct. All AI offences will result in a significant penalty deduction for the submitted assignment including, but not limited to, a zero on the assignment and the offence will be reported to the Department Chair.</w:t>
      </w:r>
    </w:p>
    <w:p w14:paraId="3C4CB3E3" w14:textId="77777777" w:rsidR="00416182" w:rsidRDefault="00416182" w:rsidP="00022CF2">
      <w:pPr>
        <w:spacing w:after="0" w:line="240" w:lineRule="auto"/>
        <w:rPr>
          <w:rFonts w:ascii="Calibri" w:hAnsi="Calibri" w:cs="Calibri"/>
          <w:sz w:val="24"/>
          <w:szCs w:val="24"/>
        </w:rPr>
      </w:pPr>
    </w:p>
    <w:p w14:paraId="5E0C2F3D" w14:textId="77777777" w:rsidR="002203B2" w:rsidRPr="007F715F" w:rsidRDefault="002203B2" w:rsidP="002203B2">
      <w:pPr>
        <w:spacing w:after="0" w:line="240" w:lineRule="auto"/>
        <w:rPr>
          <w:rFonts w:ascii="Calibri" w:hAnsi="Calibri" w:cs="Calibri"/>
          <w:b/>
          <w:bCs/>
          <w:i/>
          <w:iCs/>
          <w:sz w:val="24"/>
          <w:szCs w:val="24"/>
        </w:rPr>
      </w:pPr>
      <w:r w:rsidRPr="007F715F">
        <w:rPr>
          <w:rFonts w:ascii="Calibri" w:hAnsi="Calibri" w:cs="Calibri"/>
          <w:b/>
          <w:bCs/>
          <w:i/>
          <w:iCs/>
          <w:sz w:val="24"/>
          <w:szCs w:val="24"/>
        </w:rPr>
        <w:t>Policies and Procedures (as of September 1, 2025)</w:t>
      </w:r>
    </w:p>
    <w:p w14:paraId="147D1340" w14:textId="77777777" w:rsidR="002203B2" w:rsidRPr="007F715F" w:rsidRDefault="002203B2" w:rsidP="002203B2">
      <w:pPr>
        <w:spacing w:after="0" w:line="240" w:lineRule="auto"/>
        <w:rPr>
          <w:rFonts w:ascii="Calibri" w:hAnsi="Calibri" w:cs="Calibri"/>
          <w:b/>
          <w:bCs/>
          <w:i/>
          <w:iCs/>
          <w:sz w:val="24"/>
          <w:szCs w:val="24"/>
        </w:rPr>
      </w:pPr>
    </w:p>
    <w:p w14:paraId="1D583ACB" w14:textId="77777777" w:rsidR="002203B2" w:rsidRPr="007F715F" w:rsidRDefault="002203B2" w:rsidP="002203B2">
      <w:pPr>
        <w:spacing w:after="0" w:line="240" w:lineRule="auto"/>
        <w:rPr>
          <w:rFonts w:ascii="Calibri" w:hAnsi="Calibri" w:cs="Calibri"/>
          <w:sz w:val="24"/>
          <w:szCs w:val="24"/>
        </w:rPr>
      </w:pPr>
      <w:hyperlink r:id="rId15" w:history="1">
        <w:r w:rsidRPr="007F715F">
          <w:rPr>
            <w:rStyle w:val="Hyperlink"/>
            <w:rFonts w:ascii="Calibri" w:hAnsi="Calibri" w:cs="Calibri"/>
            <w:sz w:val="24"/>
            <w:szCs w:val="24"/>
          </w:rPr>
          <w:t>Requests for Relief from Academic Decisions</w:t>
        </w:r>
      </w:hyperlink>
    </w:p>
    <w:p w14:paraId="5CD44E98" w14:textId="77777777" w:rsidR="002203B2" w:rsidRPr="007F715F" w:rsidRDefault="002203B2" w:rsidP="002203B2">
      <w:pPr>
        <w:numPr>
          <w:ilvl w:val="0"/>
          <w:numId w:val="2"/>
        </w:numPr>
        <w:spacing w:after="0" w:line="240" w:lineRule="auto"/>
        <w:rPr>
          <w:rFonts w:ascii="Calibri" w:hAnsi="Calibri" w:cs="Calibri"/>
          <w:sz w:val="24"/>
          <w:szCs w:val="24"/>
        </w:rPr>
      </w:pPr>
      <w:hyperlink r:id="rId16" w:history="1">
        <w:r w:rsidRPr="007F715F">
          <w:rPr>
            <w:rStyle w:val="Hyperlink"/>
            <w:rFonts w:ascii="Calibri" w:hAnsi="Calibri" w:cs="Calibri"/>
            <w:sz w:val="24"/>
            <w:szCs w:val="24"/>
          </w:rPr>
          <w:t>Undergraduate Procedures</w:t>
        </w:r>
      </w:hyperlink>
    </w:p>
    <w:p w14:paraId="57D7F6AF" w14:textId="77777777" w:rsidR="002203B2" w:rsidRPr="007F715F" w:rsidRDefault="002203B2" w:rsidP="002203B2">
      <w:pPr>
        <w:spacing w:after="0" w:line="240" w:lineRule="auto"/>
        <w:rPr>
          <w:rFonts w:ascii="Calibri" w:hAnsi="Calibri" w:cs="Calibri"/>
          <w:sz w:val="24"/>
          <w:szCs w:val="24"/>
        </w:rPr>
      </w:pPr>
      <w:hyperlink r:id="rId17" w:history="1">
        <w:r w:rsidRPr="007F715F">
          <w:rPr>
            <w:rStyle w:val="Hyperlink"/>
            <w:rFonts w:ascii="Calibri" w:hAnsi="Calibri" w:cs="Calibri"/>
            <w:sz w:val="24"/>
            <w:szCs w:val="24"/>
          </w:rPr>
          <w:t>Scholastic Offences</w:t>
        </w:r>
      </w:hyperlink>
    </w:p>
    <w:p w14:paraId="131F6CC5" w14:textId="77777777" w:rsidR="002203B2" w:rsidRPr="007F715F" w:rsidRDefault="002203B2" w:rsidP="002203B2">
      <w:pPr>
        <w:numPr>
          <w:ilvl w:val="0"/>
          <w:numId w:val="2"/>
        </w:numPr>
        <w:spacing w:after="0" w:line="240" w:lineRule="auto"/>
        <w:rPr>
          <w:rFonts w:ascii="Calibri" w:hAnsi="Calibri" w:cs="Calibri"/>
          <w:sz w:val="24"/>
          <w:szCs w:val="24"/>
        </w:rPr>
      </w:pPr>
      <w:hyperlink r:id="rId18" w:history="1">
        <w:r w:rsidRPr="007F715F">
          <w:rPr>
            <w:rStyle w:val="Hyperlink"/>
            <w:rFonts w:ascii="Calibri" w:hAnsi="Calibri" w:cs="Calibri"/>
            <w:sz w:val="24"/>
            <w:szCs w:val="24"/>
          </w:rPr>
          <w:t>Undergraduate Procedures</w:t>
        </w:r>
      </w:hyperlink>
    </w:p>
    <w:p w14:paraId="379C8933" w14:textId="77777777" w:rsidR="002203B2" w:rsidRPr="007F715F" w:rsidRDefault="002203B2" w:rsidP="002203B2">
      <w:pPr>
        <w:spacing w:after="0" w:line="240" w:lineRule="auto"/>
        <w:rPr>
          <w:rFonts w:ascii="Calibri" w:hAnsi="Calibri" w:cs="Calibri"/>
          <w:sz w:val="24"/>
          <w:szCs w:val="24"/>
        </w:rPr>
      </w:pPr>
      <w:hyperlink r:id="rId19" w:history="1">
        <w:r w:rsidRPr="007F715F">
          <w:rPr>
            <w:rStyle w:val="Hyperlink"/>
            <w:rFonts w:ascii="Calibri" w:hAnsi="Calibri" w:cs="Calibri"/>
            <w:sz w:val="24"/>
            <w:szCs w:val="24"/>
          </w:rPr>
          <w:t>Senate Review Board Appeals</w:t>
        </w:r>
      </w:hyperlink>
    </w:p>
    <w:p w14:paraId="0B4835E2" w14:textId="77777777" w:rsidR="002203B2" w:rsidRPr="007F715F" w:rsidRDefault="002203B2" w:rsidP="002203B2">
      <w:pPr>
        <w:numPr>
          <w:ilvl w:val="0"/>
          <w:numId w:val="2"/>
        </w:numPr>
        <w:spacing w:after="0" w:line="240" w:lineRule="auto"/>
        <w:rPr>
          <w:rFonts w:ascii="Calibri" w:hAnsi="Calibri" w:cs="Calibri"/>
          <w:sz w:val="24"/>
          <w:szCs w:val="24"/>
        </w:rPr>
      </w:pPr>
      <w:hyperlink r:id="rId20" w:history="1">
        <w:r w:rsidRPr="007F715F">
          <w:rPr>
            <w:rStyle w:val="Hyperlink"/>
            <w:rFonts w:ascii="Calibri" w:hAnsi="Calibri" w:cs="Calibri"/>
            <w:sz w:val="24"/>
            <w:szCs w:val="24"/>
          </w:rPr>
          <w:t>Procedures</w:t>
        </w:r>
      </w:hyperlink>
    </w:p>
    <w:p w14:paraId="6C47D619" w14:textId="77777777" w:rsidR="002203B2" w:rsidRPr="004622D7" w:rsidRDefault="002203B2" w:rsidP="002203B2">
      <w:pPr>
        <w:spacing w:after="0" w:line="240" w:lineRule="auto"/>
        <w:rPr>
          <w:rFonts w:ascii="Calibri" w:hAnsi="Calibri" w:cs="Calibri"/>
          <w:sz w:val="24"/>
          <w:szCs w:val="24"/>
        </w:rPr>
      </w:pPr>
    </w:p>
    <w:p w14:paraId="1AED635D" w14:textId="77777777" w:rsidR="002203B2" w:rsidRDefault="002203B2" w:rsidP="002203B2">
      <w:pPr>
        <w:spacing w:after="0" w:line="240" w:lineRule="auto"/>
        <w:jc w:val="center"/>
        <w:rPr>
          <w:b/>
          <w:bCs/>
          <w:sz w:val="24"/>
          <w:szCs w:val="24"/>
        </w:rPr>
      </w:pPr>
      <w:r>
        <w:rPr>
          <w:b/>
          <w:bCs/>
          <w:sz w:val="24"/>
          <w:szCs w:val="24"/>
        </w:rPr>
        <w:t>Appendix to Course Outlines: Academic Policies &amp; Regulations Fall/Winter 2025-2026</w:t>
      </w:r>
    </w:p>
    <w:p w14:paraId="20099804" w14:textId="77777777" w:rsidR="002203B2" w:rsidRDefault="002203B2" w:rsidP="002203B2">
      <w:pPr>
        <w:pStyle w:val="BodyText"/>
        <w:kinsoku w:val="0"/>
        <w:overflowPunct w:val="0"/>
        <w:rPr>
          <w:b/>
          <w:bCs/>
          <w:sz w:val="26"/>
          <w:szCs w:val="26"/>
        </w:rPr>
      </w:pPr>
    </w:p>
    <w:p w14:paraId="2B1991E5" w14:textId="77777777" w:rsidR="002203B2" w:rsidRPr="00A66394" w:rsidRDefault="002203B2" w:rsidP="002203B2">
      <w:pPr>
        <w:rPr>
          <w:b/>
          <w:bCs/>
        </w:rPr>
      </w:pPr>
      <w:r w:rsidRPr="00A66394">
        <w:rPr>
          <w:b/>
          <w:bCs/>
        </w:rPr>
        <w:t>Student Code of Conduct</w:t>
      </w:r>
    </w:p>
    <w:p w14:paraId="0EFEB9C3" w14:textId="77777777" w:rsidR="002203B2" w:rsidRPr="00A66394" w:rsidRDefault="002203B2" w:rsidP="002203B2">
      <w:r w:rsidRPr="00A66394">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t>
      </w:r>
      <w:r w:rsidRPr="00A66394">
        <w:lastRenderedPageBreak/>
        <w:t xml:space="preserve">work and live within it. Upon registration, students assume the responsibilities that such registration entails. While in the physical or online classroom, students are expected to behave in a manner that supports the learning environment of others. Please review the </w:t>
      </w:r>
      <w:hyperlink r:id="rId21" w:history="1">
        <w:r w:rsidRPr="00A66394">
          <w:rPr>
            <w:rStyle w:val="Hyperlink"/>
          </w:rPr>
          <w:t>Student Code of Conduct</w:t>
        </w:r>
      </w:hyperlink>
      <w:r w:rsidRPr="00A66394">
        <w:t>.</w:t>
      </w:r>
    </w:p>
    <w:p w14:paraId="5D2930D3" w14:textId="77777777" w:rsidR="002203B2" w:rsidRDefault="002203B2" w:rsidP="002203B2">
      <w:pPr>
        <w:pStyle w:val="BodyText"/>
        <w:kinsoku w:val="0"/>
        <w:overflowPunct w:val="0"/>
        <w:ind w:left="120"/>
        <w:rPr>
          <w:color w:val="000000"/>
        </w:rPr>
      </w:pPr>
    </w:p>
    <w:p w14:paraId="1042F755" w14:textId="77777777" w:rsidR="002203B2" w:rsidRPr="00A66394" w:rsidRDefault="002203B2" w:rsidP="002203B2">
      <w:pPr>
        <w:rPr>
          <w:b/>
          <w:bCs/>
        </w:rPr>
      </w:pPr>
      <w:r w:rsidRPr="00A66394">
        <w:rPr>
          <w:b/>
          <w:bCs/>
        </w:rPr>
        <w:t>Statement on Gender-Based Sexual Violence</w:t>
      </w:r>
    </w:p>
    <w:p w14:paraId="741721D6" w14:textId="77777777" w:rsidR="002203B2" w:rsidRDefault="002203B2" w:rsidP="002203B2">
      <w:r w:rsidRPr="00A66394">
        <w:t xml:space="preserve">Huron University is committed to building and maintaining a safe learning and working environment. As an institution and community, we are committed to working collaboratively with leaders, students, faculty, and staff to address gender-based sexual violence through prevention and response efforts. </w:t>
      </w:r>
    </w:p>
    <w:p w14:paraId="367A0428" w14:textId="77777777" w:rsidR="002203B2" w:rsidRDefault="002203B2" w:rsidP="002203B2">
      <w:r w:rsidRPr="00A66394">
        <w:t>As an academic community who cares for each other and the world, gender-based violence is unacceptable and will not be tolerated. In partnership with community members, Huron will strive towards a campus that is free from gender-based violence in all forms by creating a culture of consent, gender inclusivity, anti-oppression and support, and establishing respectful policies, processes, and support that reinforce this commitment.</w:t>
      </w:r>
    </w:p>
    <w:p w14:paraId="01FE3E4A" w14:textId="77777777" w:rsidR="002203B2" w:rsidRDefault="002203B2" w:rsidP="002203B2">
      <w:r w:rsidRPr="00A66394">
        <w:t>Huron recognizes that a culture change regarding gender-based sexual violence requires ongoing commitment from the entire community. It takes time, persistence, and active engagement from everyone to achieve our goal. Huron remains committed to working to end gender-based and sexual violence on our campus and within our larger Western community.</w:t>
      </w:r>
    </w:p>
    <w:p w14:paraId="11A84280" w14:textId="77777777" w:rsidR="002203B2" w:rsidRDefault="002203B2" w:rsidP="002203B2">
      <w:r w:rsidRPr="00EB15E4">
        <w:t xml:space="preserve">If you are experiencing or have experienced gender-based violence (either recently or in the past), you can find information about support services for survivors at the following website: </w:t>
      </w:r>
      <w:hyperlink r:id="rId22" w:history="1">
        <w:r w:rsidRPr="00EB15E4">
          <w:rPr>
            <w:rStyle w:val="Hyperlink"/>
          </w:rPr>
          <w:t>https://huronu.ca/community-safety/gender-based-sexual-violence/</w:t>
        </w:r>
      </w:hyperlink>
      <w:r w:rsidRPr="00EB15E4">
        <w:t xml:space="preserve"> </w:t>
      </w:r>
    </w:p>
    <w:p w14:paraId="7F0BE305" w14:textId="77777777" w:rsidR="002203B2" w:rsidRPr="00A66394" w:rsidRDefault="002203B2" w:rsidP="002203B2">
      <w:r w:rsidRPr="00EB15E4">
        <w:t xml:space="preserve">To connect with Huron’s Gender-Based Sexual Violence Advocacy Specialist, please fill out this appointment request form: </w:t>
      </w:r>
      <w:hyperlink r:id="rId23" w:history="1">
        <w:r w:rsidRPr="00EB15E4">
          <w:rPr>
            <w:rStyle w:val="Hyperlink"/>
          </w:rPr>
          <w:t>https://huron.ontarionow.ca/external/referral/?t=gbsv_self_referral</w:t>
        </w:r>
      </w:hyperlink>
    </w:p>
    <w:p w14:paraId="06112258" w14:textId="77777777" w:rsidR="002203B2" w:rsidRPr="007876BB" w:rsidRDefault="002203B2" w:rsidP="002203B2">
      <w:pPr>
        <w:pStyle w:val="BodyText"/>
        <w:kinsoku w:val="0"/>
        <w:overflowPunct w:val="0"/>
        <w:ind w:left="120"/>
        <w:rPr>
          <w:color w:val="000000"/>
        </w:rPr>
      </w:pPr>
    </w:p>
    <w:p w14:paraId="5A5F3041" w14:textId="77777777" w:rsidR="002203B2" w:rsidRPr="00A66394" w:rsidRDefault="002203B2" w:rsidP="002203B2">
      <w:pPr>
        <w:rPr>
          <w:b/>
          <w:bCs/>
        </w:rPr>
      </w:pPr>
      <w:r w:rsidRPr="00A66394">
        <w:rPr>
          <w:b/>
          <w:bCs/>
        </w:rPr>
        <w:t>Prerequisite and Anti</w:t>
      </w:r>
      <w:r>
        <w:rPr>
          <w:b/>
          <w:bCs/>
        </w:rPr>
        <w:t>-</w:t>
      </w:r>
      <w:r w:rsidRPr="00A66394">
        <w:rPr>
          <w:b/>
          <w:bCs/>
        </w:rPr>
        <w:t>requisite Information</w:t>
      </w:r>
    </w:p>
    <w:p w14:paraId="10CB26DA" w14:textId="77777777" w:rsidR="002203B2" w:rsidRPr="00A66394" w:rsidRDefault="002203B2" w:rsidP="002203B2">
      <w:r w:rsidRPr="00A66394">
        <w:t>Students are responsible for ensuring that they have successfully completed all course prerequisites and that they have not completed any course antirequisites. Unless you have either the requisites for this course or written special permission from your Dean to enroll in it, you may be removed from this course and it will be deleted from your record. This decision may not be appealed. You will receive no adjustment to your fees in the event that you are dropped from a course for failing to have the necessary prerequisites.</w:t>
      </w:r>
    </w:p>
    <w:p w14:paraId="5C9E28A0" w14:textId="77777777" w:rsidR="002203B2" w:rsidRPr="00453D1D" w:rsidRDefault="002203B2" w:rsidP="002203B2">
      <w:pPr>
        <w:rPr>
          <w:b/>
          <w:bCs/>
        </w:rPr>
      </w:pPr>
      <w:r w:rsidRPr="00453D1D">
        <w:rPr>
          <w:b/>
          <w:bCs/>
        </w:rPr>
        <w:t>Attendance Regulations for Examinations</w:t>
      </w:r>
    </w:p>
    <w:p w14:paraId="3A895B24" w14:textId="77777777" w:rsidR="002203B2" w:rsidRPr="00AD27DE" w:rsidRDefault="002203B2" w:rsidP="002203B2">
      <w:r w:rsidRPr="00453D1D">
        <w:t>A student is entitled to be examined in courses in which registration is maintained, subject to the following limitations:</w:t>
      </w:r>
    </w:p>
    <w:p w14:paraId="427A45D3" w14:textId="77777777" w:rsidR="002203B2" w:rsidRPr="00AD27DE" w:rsidRDefault="002203B2" w:rsidP="002203B2">
      <w:pPr>
        <w:pStyle w:val="ListParagraph"/>
        <w:widowControl w:val="0"/>
        <w:numPr>
          <w:ilvl w:val="0"/>
          <w:numId w:val="1"/>
        </w:numPr>
        <w:autoSpaceDE w:val="0"/>
        <w:autoSpaceDN w:val="0"/>
        <w:adjustRightInd w:val="0"/>
        <w:spacing w:after="0" w:line="240" w:lineRule="auto"/>
        <w:contextualSpacing w:val="0"/>
      </w:pPr>
      <w:r w:rsidRPr="00E55BA4">
        <w:t>A student may be debarred from writing the final examination for failure to maintain satisfactory academic standing throughout the year.</w:t>
      </w:r>
    </w:p>
    <w:p w14:paraId="67D59002" w14:textId="77777777" w:rsidR="002203B2" w:rsidRPr="00AD27DE" w:rsidRDefault="002203B2" w:rsidP="002203B2">
      <w:pPr>
        <w:pStyle w:val="ListParagraph"/>
        <w:widowControl w:val="0"/>
        <w:numPr>
          <w:ilvl w:val="0"/>
          <w:numId w:val="1"/>
        </w:numPr>
        <w:autoSpaceDE w:val="0"/>
        <w:autoSpaceDN w:val="0"/>
        <w:adjustRightInd w:val="0"/>
        <w:spacing w:after="0" w:line="240" w:lineRule="auto"/>
        <w:contextualSpacing w:val="0"/>
      </w:pPr>
      <w:r w:rsidRPr="00E55BA4">
        <w:t>Any student who, in the opinion of the instructor, is absent too frequently from class or laboratory periods in any course, will be reported to the Dean of the Faculty offering the course (after due warning has been given). On the recommendation of the department concerned, and with the permission of the Dean of that Faculty, the student will be debarred from taking the regular examination in the course. The Dean of the Faculty offering the course will communicate that decision to the Dean of the Faculty of registration.</w:t>
      </w:r>
    </w:p>
    <w:p w14:paraId="07028D33" w14:textId="77777777" w:rsidR="002203B2" w:rsidRDefault="002203B2" w:rsidP="002203B2">
      <w:pPr>
        <w:pStyle w:val="BodyText"/>
        <w:kinsoku w:val="0"/>
        <w:overflowPunct w:val="0"/>
        <w:ind w:left="120" w:right="639" w:hanging="1"/>
        <w:rPr>
          <w:color w:val="0000FF"/>
        </w:rPr>
      </w:pPr>
      <w:r>
        <w:lastRenderedPageBreak/>
        <w:t xml:space="preserve">Review the various policies related to examinations and grading here: </w:t>
      </w:r>
      <w:hyperlink r:id="rId24" w:history="1">
        <w:r w:rsidRPr="00997403">
          <w:rPr>
            <w:rStyle w:val="Hyperlink"/>
          </w:rPr>
          <w:t>Academic Calendar – Examinations and Grading</w:t>
        </w:r>
      </w:hyperlink>
    </w:p>
    <w:p w14:paraId="07EF834C" w14:textId="77777777" w:rsidR="002203B2" w:rsidRPr="00C1677C" w:rsidRDefault="002203B2" w:rsidP="002203B2">
      <w:pPr>
        <w:pStyle w:val="BodyText"/>
        <w:kinsoku w:val="0"/>
        <w:overflowPunct w:val="0"/>
        <w:spacing w:before="2"/>
      </w:pPr>
    </w:p>
    <w:p w14:paraId="0A8C9CB5" w14:textId="77777777" w:rsidR="002203B2" w:rsidRPr="00E436AE" w:rsidRDefault="002203B2" w:rsidP="002203B2">
      <w:pPr>
        <w:rPr>
          <w:b/>
          <w:bCs/>
        </w:rPr>
      </w:pPr>
      <w:r w:rsidRPr="00E436AE">
        <w:rPr>
          <w:b/>
          <w:bCs/>
        </w:rPr>
        <w:t>Statement on Scholastic Offences</w:t>
      </w:r>
    </w:p>
    <w:p w14:paraId="4F6471AB" w14:textId="77777777" w:rsidR="002203B2" w:rsidRPr="00E436AE" w:rsidRDefault="002203B2" w:rsidP="002203B2">
      <w:r w:rsidRPr="00E436AE">
        <w:t xml:space="preserve">Scholastic </w:t>
      </w:r>
      <w:r>
        <w:t>o</w:t>
      </w:r>
      <w:r w:rsidRPr="00E436AE">
        <w:t xml:space="preserve">ffences are taken seriously, and students who have committed an act of academic dishonesty should expect significant consequences for their actions. Students are directed to read the </w:t>
      </w:r>
      <w:hyperlink r:id="rId25" w:history="1">
        <w:r w:rsidRPr="00342F0B">
          <w:rPr>
            <w:rStyle w:val="Hyperlink"/>
          </w:rPr>
          <w:t>Policy on Scholastic Offences</w:t>
        </w:r>
      </w:hyperlink>
      <w:r w:rsidRPr="00E436AE">
        <w:t xml:space="preserve">, specifically, the definition of what constitutes a </w:t>
      </w:r>
      <w:r>
        <w:t>s</w:t>
      </w:r>
      <w:r w:rsidRPr="00E436AE">
        <w:t xml:space="preserve">cholastic </w:t>
      </w:r>
      <w:r>
        <w:t>o</w:t>
      </w:r>
      <w:r w:rsidRPr="00E436AE">
        <w:t xml:space="preserve">ffence. The appeals process is outlined in the </w:t>
      </w:r>
      <w:hyperlink r:id="rId26" w:history="1">
        <w:r w:rsidRPr="00342F0B">
          <w:rPr>
            <w:rStyle w:val="Hyperlink"/>
          </w:rPr>
          <w:t>Procedure for Undergraduate Scholastic Offences</w:t>
        </w:r>
      </w:hyperlink>
      <w:r>
        <w:t>. Non-scholastic offence appeals</w:t>
      </w:r>
      <w:r w:rsidRPr="00E436AE">
        <w:t xml:space="preserve"> </w:t>
      </w:r>
      <w:r>
        <w:t xml:space="preserve">are outlined in the </w:t>
      </w:r>
      <w:hyperlink r:id="rId27" w:history="1">
        <w:r w:rsidRPr="00997403">
          <w:rPr>
            <w:rStyle w:val="Hyperlink"/>
          </w:rPr>
          <w:t>Procedure for Undergraduate Student Academic Requests for Relief</w:t>
        </w:r>
      </w:hyperlink>
      <w:r w:rsidRPr="00E436AE">
        <w:t>.</w:t>
      </w:r>
    </w:p>
    <w:p w14:paraId="5B698383" w14:textId="77777777" w:rsidR="002203B2" w:rsidRPr="00E436AE" w:rsidRDefault="002203B2" w:rsidP="002203B2">
      <w:r w:rsidRPr="00E436AE">
        <w:t xml:space="preserve">All University policies apply to the use of </w:t>
      </w:r>
      <w:r w:rsidRPr="007B038D">
        <w:rPr>
          <w:b/>
          <w:bCs/>
        </w:rPr>
        <w:t>Generative Artificial Intelligence</w:t>
      </w:r>
      <w:r w:rsidRPr="00E436AE">
        <w:t xml:space="preserve">. Plagiarism is defined as “copying or stealing another’s words or ideas and attributing them as one’s own.” </w:t>
      </w:r>
      <w:r>
        <w:t>This definition</w:t>
      </w:r>
      <w:r w:rsidRPr="00E436AE">
        <w:t xml:space="preserve"> includes, but is not limited to, the unauthorized use of </w:t>
      </w:r>
      <w:r>
        <w:t>G</w:t>
      </w:r>
      <w:r w:rsidRPr="00E436AE">
        <w:t xml:space="preserve">enerative </w:t>
      </w:r>
      <w:r>
        <w:t>Artificial</w:t>
      </w:r>
      <w:r w:rsidRPr="00E436AE">
        <w:t xml:space="preserve"> </w:t>
      </w:r>
      <w:r>
        <w:t>I</w:t>
      </w:r>
      <w:r w:rsidRPr="00E436AE">
        <w:t>ntelligence to create content</w:t>
      </w:r>
      <w:r>
        <w:t xml:space="preserve"> </w:t>
      </w:r>
      <w:r w:rsidRPr="00E436AE">
        <w:t>submitted as one's own</w:t>
      </w:r>
      <w:r>
        <w:t xml:space="preserve"> work</w:t>
      </w:r>
      <w:r w:rsidRPr="00E436AE">
        <w:t>. Use of Generative AI tools (such as ChatGPT</w:t>
      </w:r>
      <w:r>
        <w:t>, Microsoft Copilot, etc.</w:t>
      </w:r>
      <w:r w:rsidRPr="00E436AE">
        <w:t xml:space="preserve">) in a way that violates the rules of the course syllabus is a </w:t>
      </w:r>
      <w:r>
        <w:t>s</w:t>
      </w:r>
      <w:r w:rsidRPr="00E436AE">
        <w:t xml:space="preserve">cholastic </w:t>
      </w:r>
      <w:r>
        <w:t>o</w:t>
      </w:r>
      <w:r w:rsidRPr="00E436AE">
        <w:t>ffence.</w:t>
      </w:r>
    </w:p>
    <w:p w14:paraId="79E722FC" w14:textId="77777777" w:rsidR="002203B2" w:rsidRPr="00E436AE" w:rsidRDefault="002203B2" w:rsidP="002203B2">
      <w:pPr>
        <w:rPr>
          <w:b/>
          <w:bCs/>
        </w:rPr>
      </w:pPr>
      <w:r w:rsidRPr="00E436AE">
        <w:rPr>
          <w:b/>
          <w:bCs/>
        </w:rPr>
        <w:t>Turnitin.com</w:t>
      </w:r>
    </w:p>
    <w:p w14:paraId="33361B0E" w14:textId="77777777" w:rsidR="002203B2" w:rsidRPr="00447BCD" w:rsidRDefault="002203B2" w:rsidP="002203B2">
      <w:r w:rsidRPr="00E436AE">
        <w:t xml:space="preserve">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w:t>
      </w:r>
      <w:r>
        <w:t>Western University</w:t>
      </w:r>
      <w:r w:rsidRPr="00E436AE">
        <w:t xml:space="preserve"> and Turnitin.com (</w:t>
      </w:r>
      <w:hyperlink r:id="rId28" w:history="1">
        <w:r w:rsidRPr="00E436AE">
          <w:rPr>
            <w:rStyle w:val="Hyperlink"/>
          </w:rPr>
          <w:t>http://www.turnitin.com</w:t>
        </w:r>
      </w:hyperlink>
      <w:r w:rsidRPr="00E436AE">
        <w:t>).</w:t>
      </w:r>
      <w:r>
        <w:t xml:space="preserve"> Additionally, computer-marked multiple-choice tests and/or exams may be subject to submission for similarity review by software that will check for unusual coincidences in answer patterns that may indicate cheating.</w:t>
      </w:r>
    </w:p>
    <w:p w14:paraId="3DB8A527" w14:textId="77777777" w:rsidR="002203B2" w:rsidRPr="00E436AE" w:rsidRDefault="002203B2" w:rsidP="002203B2">
      <w:pPr>
        <w:rPr>
          <w:b/>
          <w:bCs/>
        </w:rPr>
      </w:pPr>
      <w:r w:rsidRPr="00E436AE">
        <w:rPr>
          <w:b/>
          <w:bCs/>
        </w:rPr>
        <w:t>Statement on Use of Electronic Devices</w:t>
      </w:r>
    </w:p>
    <w:p w14:paraId="6FA4A46E" w14:textId="77777777" w:rsidR="002203B2" w:rsidRPr="00447BCD" w:rsidRDefault="002203B2" w:rsidP="002203B2">
      <w:r w:rsidRPr="00E436AE">
        <w:t>It is not appropriate to use electronic devices (such as, but not limited to, laptops, tablets, cell phones) in the classroom for non-classroom activities. Such activity is disruptive and distracting to other students and to the instructor, and can inhibit learning. Students are expected to respect the classroom environment and to refrain from inappropriate use of technology and other electronic devices in class.</w:t>
      </w:r>
    </w:p>
    <w:p w14:paraId="1A44F2F2" w14:textId="77777777" w:rsidR="002203B2" w:rsidRPr="00E436AE" w:rsidRDefault="002203B2" w:rsidP="002203B2">
      <w:pPr>
        <w:rPr>
          <w:b/>
          <w:bCs/>
        </w:rPr>
      </w:pPr>
      <w:r w:rsidRPr="00E436AE">
        <w:rPr>
          <w:b/>
          <w:bCs/>
        </w:rPr>
        <w:t>Academic Consideration for Missed Work</w:t>
      </w:r>
    </w:p>
    <w:p w14:paraId="6228DF71" w14:textId="77777777" w:rsidR="002203B2" w:rsidRPr="00E436AE" w:rsidRDefault="002203B2" w:rsidP="002203B2">
      <w:r w:rsidRPr="00E436AE">
        <w:t>All students pursuing academic consideration, regardless of type, must contact their instructors no less than 24 hours following the end of the period of absence to clarify how they will be expected to fulfill the academic responsibilities missed during their absence. Students are reminded that they should consider carefully the implications of postponing tests or midterm exams or delaying submission of work, and are encouraged to make appropriate decisions based on their specific circumstances.</w:t>
      </w:r>
    </w:p>
    <w:p w14:paraId="5510CE5D" w14:textId="77777777" w:rsidR="002203B2" w:rsidRDefault="002203B2" w:rsidP="002203B2">
      <w:r w:rsidRPr="00E436AE">
        <w:t xml:space="preserve">Students who have conditions for which academic accommodation is appropriate, such as disabilities or ongoing or chronic health conditions, should work with Accessible Education Services to determine appropriate forms of accommodation. Further details concerning policies and procedures may be found at: </w:t>
      </w:r>
      <w:hyperlink r:id="rId29" w:history="1">
        <w:r w:rsidRPr="00E436AE">
          <w:rPr>
            <w:rStyle w:val="Hyperlink"/>
          </w:rPr>
          <w:t>http://academicsupport.uwo.ca/.</w:t>
        </w:r>
      </w:hyperlink>
    </w:p>
    <w:p w14:paraId="00C9973D" w14:textId="77777777" w:rsidR="002203B2" w:rsidRDefault="002203B2" w:rsidP="002203B2">
      <w:r>
        <w:t xml:space="preserve">For detailed guidance, please download the </w:t>
      </w:r>
      <w:hyperlink r:id="rId30" w:history="1">
        <w:r w:rsidRPr="007E1F72">
          <w:rPr>
            <w:rStyle w:val="Hyperlink"/>
          </w:rPr>
          <w:t>Academic Consideration Guidance 2025-2026</w:t>
        </w:r>
      </w:hyperlink>
      <w:r>
        <w:t xml:space="preserve"> from the Huron University website.</w:t>
      </w:r>
    </w:p>
    <w:p w14:paraId="50BB9D48" w14:textId="77777777" w:rsidR="002203B2" w:rsidRPr="00E436AE" w:rsidRDefault="002203B2" w:rsidP="002203B2">
      <w:r>
        <w:lastRenderedPageBreak/>
        <w:t xml:space="preserve">To contact the Huron Academic Advising Team, please visit: </w:t>
      </w:r>
      <w:hyperlink r:id="rId31" w:history="1">
        <w:r w:rsidRPr="00F70C9A">
          <w:rPr>
            <w:rStyle w:val="Hyperlink"/>
          </w:rPr>
          <w:t>https://huronu.ca/student-life/student-services/academic-advising/</w:t>
        </w:r>
      </w:hyperlink>
      <w:r>
        <w:t xml:space="preserve"> </w:t>
      </w:r>
    </w:p>
    <w:p w14:paraId="488DADBF" w14:textId="77777777" w:rsidR="002203B2" w:rsidRDefault="002203B2" w:rsidP="002203B2">
      <w:pPr>
        <w:pStyle w:val="BodyText"/>
        <w:kinsoku w:val="0"/>
        <w:overflowPunct w:val="0"/>
        <w:rPr>
          <w:sz w:val="20"/>
          <w:szCs w:val="20"/>
        </w:rPr>
      </w:pPr>
    </w:p>
    <w:p w14:paraId="7E4F4E7A" w14:textId="77777777" w:rsidR="002203B2" w:rsidRPr="008A19C2" w:rsidRDefault="002203B2" w:rsidP="002203B2">
      <w:r w:rsidRPr="008A19C2">
        <w:rPr>
          <w:b/>
          <w:bCs/>
        </w:rPr>
        <w:t>Policy on Academic Consideration</w:t>
      </w:r>
    </w:p>
    <w:p w14:paraId="43829335" w14:textId="77777777" w:rsidR="002203B2" w:rsidRDefault="002203B2" w:rsidP="002203B2">
      <w:r w:rsidRPr="008A19C2">
        <w:t xml:space="preserve">Students must familiarize themselves with the Policy on Academic Consideration – Undergraduate Students in First Entry Programs found </w:t>
      </w:r>
      <w:hyperlink r:id="rId32" w:history="1">
        <w:r w:rsidRPr="008A19C2">
          <w:rPr>
            <w:rStyle w:val="Hyperlink"/>
          </w:rPr>
          <w:t>here</w:t>
        </w:r>
      </w:hyperlink>
      <w:r w:rsidRPr="008A19C2">
        <w:t xml:space="preserve">. As applicable, students should also review the policy for Accommodation for Religious Holidays found </w:t>
      </w:r>
      <w:hyperlink r:id="rId33" w:history="1">
        <w:r w:rsidRPr="008A19C2">
          <w:rPr>
            <w:rStyle w:val="Hyperlink"/>
          </w:rPr>
          <w:t>here</w:t>
        </w:r>
      </w:hyperlink>
      <w:r w:rsidRPr="008A19C2">
        <w:t>.</w:t>
      </w:r>
    </w:p>
    <w:p w14:paraId="03563FE2" w14:textId="77777777" w:rsidR="002203B2" w:rsidRPr="008A19C2" w:rsidRDefault="002203B2" w:rsidP="002203B2">
      <w:r w:rsidRPr="008A19C2">
        <w:t xml:space="preserve">Students missing course work for medical, compassionate or extenuating circumstances can request academic consideration by completing a request at the central academic consideration portal. Students are permitted one academic consideration request per course per term without supporting documentation. Note that supporting documentation is </w:t>
      </w:r>
      <w:r w:rsidRPr="008A19C2">
        <w:rPr>
          <w:b/>
          <w:bCs/>
        </w:rPr>
        <w:t xml:space="preserve">always </w:t>
      </w:r>
      <w:r w:rsidRPr="008A19C2">
        <w:t xml:space="preserve">required for academic consideration requests for examinations scheduled by the Office of the Registrar (e.g. December and April exams) and for practical laboratory and performance tests typically scheduled during the last week of the term. Students should also note that the instructor may designate one assessment per course per term that requires supporting documentation. Additionally, an instructor may deny academic consideration for any assessment that is not required in the calculation of the final grade or where there is already flexibility in the submission timeframe. Please refer to the course outline for details regarding these specific assessments (as applicable). </w:t>
      </w:r>
    </w:p>
    <w:p w14:paraId="1EDD7C99" w14:textId="77777777" w:rsidR="002203B2" w:rsidRPr="00CA1027" w:rsidRDefault="002203B2" w:rsidP="002203B2">
      <w:r w:rsidRPr="008A19C2">
        <w:t xml:space="preserve">Please note that any academic considerations granted in this course will be determined by the instructor of this course, in consultation with the academic advisors in your Faculty of Registration, in accordance with information presented in this course outline. Supporting documentation for academic considerations for absences due to illness should use the Student Medical Certificate (found </w:t>
      </w:r>
      <w:hyperlink r:id="rId34" w:history="1">
        <w:r w:rsidRPr="008A19C2">
          <w:rPr>
            <w:rStyle w:val="Hyperlink"/>
          </w:rPr>
          <w:t>here</w:t>
        </w:r>
      </w:hyperlink>
      <w:r w:rsidRPr="008A19C2">
        <w:t>) or, where that is not possible, equivalent documentation by a health care practitioner.</w:t>
      </w:r>
    </w:p>
    <w:p w14:paraId="3201B59A" w14:textId="77777777" w:rsidR="002203B2" w:rsidRPr="00CA1027" w:rsidRDefault="002203B2" w:rsidP="002203B2">
      <w:pPr>
        <w:rPr>
          <w:b/>
          <w:bCs/>
        </w:rPr>
      </w:pPr>
      <w:r w:rsidRPr="00CA1027">
        <w:rPr>
          <w:b/>
          <w:bCs/>
        </w:rPr>
        <w:t>Support Services</w:t>
      </w:r>
    </w:p>
    <w:p w14:paraId="06A09B62" w14:textId="77777777" w:rsidR="002203B2" w:rsidRPr="00835CD7" w:rsidRDefault="002203B2" w:rsidP="002203B2">
      <w:r w:rsidRPr="00835CD7">
        <w:t>For advice on course selections, degree requirements, and for assistance with requests for medical accommodation, students should email an Academic Advisor in Huron’s Student Support Services at</w:t>
      </w:r>
      <w:r>
        <w:t xml:space="preserve"> </w:t>
      </w:r>
      <w:hyperlink r:id="rId35" w:history="1">
        <w:r w:rsidRPr="00835CD7">
          <w:rPr>
            <w:rStyle w:val="Hyperlink"/>
          </w:rPr>
          <w:t>huronsss@uwo.ca.</w:t>
        </w:r>
      </w:hyperlink>
      <w:r w:rsidRPr="00835CD7">
        <w:t xml:space="preserve"> An outline of the range of services offered is found on the Huron website at: </w:t>
      </w:r>
      <w:hyperlink r:id="rId36" w:history="1">
        <w:r w:rsidRPr="007546FE">
          <w:rPr>
            <w:rStyle w:val="Hyperlink"/>
          </w:rPr>
          <w:t>https://huronu.ca/student-life/student-services/</w:t>
        </w:r>
      </w:hyperlink>
      <w:r>
        <w:t xml:space="preserve"> </w:t>
      </w:r>
    </w:p>
    <w:p w14:paraId="5A75A82F" w14:textId="77777777" w:rsidR="002203B2" w:rsidRPr="00835CD7" w:rsidRDefault="002203B2" w:rsidP="002203B2">
      <w:r w:rsidRPr="00835CD7">
        <w:t xml:space="preserve">Department Chairs, Program Directors and Coordinators are also able to answer questions about individual programs. Contact information can be found on the Huron website at: </w:t>
      </w:r>
      <w:hyperlink r:id="rId37" w:history="1">
        <w:r w:rsidRPr="00835CD7">
          <w:rPr>
            <w:color w:val="0000FF"/>
            <w:u w:val="single"/>
          </w:rPr>
          <w:t>Faculty and Staff Directory - Huron University</w:t>
        </w:r>
      </w:hyperlink>
      <w:r>
        <w:t>.</w:t>
      </w:r>
    </w:p>
    <w:p w14:paraId="6EC20C02" w14:textId="77777777" w:rsidR="002203B2" w:rsidRPr="00835CD7" w:rsidRDefault="002203B2" w:rsidP="002203B2">
      <w:r w:rsidRPr="00835CD7">
        <w:t xml:space="preserve">If you think that you are too far behind to catch up or that your workload is not manageable, you should consult your Academic Advisor. If you are considering reducing your workload by dropping one or more courses, this must be done by the appropriate deadlines. Please refer to the Advising website, </w:t>
      </w:r>
      <w:hyperlink r:id="rId38" w:history="1">
        <w:r w:rsidRPr="00835CD7">
          <w:rPr>
            <w:color w:val="0000FF"/>
            <w:u w:val="single"/>
          </w:rPr>
          <w:t>Academic Advising - Huron University</w:t>
        </w:r>
      </w:hyperlink>
      <w:r>
        <w:t xml:space="preserve"> ,  </w:t>
      </w:r>
      <w:r w:rsidRPr="00835CD7">
        <w:t xml:space="preserve">or review the list of official </w:t>
      </w:r>
      <w:hyperlink r:id="rId39" w:history="1">
        <w:r w:rsidRPr="00835CD7">
          <w:rPr>
            <w:rStyle w:val="Hyperlink"/>
          </w:rPr>
          <w:t>Sessional Dates</w:t>
        </w:r>
      </w:hyperlink>
      <w:r w:rsidRPr="00835CD7">
        <w:t xml:space="preserve"> on the Aca</w:t>
      </w:r>
      <w:r>
        <w:t>demic Calendar.</w:t>
      </w:r>
    </w:p>
    <w:p w14:paraId="25538903" w14:textId="77777777" w:rsidR="002203B2" w:rsidRPr="00835CD7" w:rsidRDefault="002203B2" w:rsidP="002203B2">
      <w:r w:rsidRPr="00835CD7">
        <w:t>You should consult with the course instructor and the Academic Advisor who can help you consider alternatives to dropping one or more courses. Note that dropping a course may affect OSAP and/or Scholarship/Bursary eligibility.</w:t>
      </w:r>
    </w:p>
    <w:p w14:paraId="10BBFB4E" w14:textId="77777777" w:rsidR="002203B2" w:rsidRPr="00835CD7" w:rsidRDefault="002203B2" w:rsidP="002203B2">
      <w:r w:rsidRPr="00835CD7">
        <w:t xml:space="preserve">Huron Student Support Services: </w:t>
      </w:r>
      <w:hyperlink r:id="rId40" w:history="1">
        <w:r w:rsidRPr="00835CD7">
          <w:rPr>
            <w:color w:val="0000FF"/>
            <w:u w:val="single"/>
          </w:rPr>
          <w:t>Student Services - Huron University</w:t>
        </w:r>
      </w:hyperlink>
      <w:r>
        <w:t xml:space="preserve"> </w:t>
      </w:r>
    </w:p>
    <w:p w14:paraId="16A49031" w14:textId="77777777" w:rsidR="002203B2" w:rsidRDefault="002203B2" w:rsidP="002203B2">
      <w:r w:rsidRPr="00835CD7">
        <w:lastRenderedPageBreak/>
        <w:t xml:space="preserve">Student Quick Reference Guide: </w:t>
      </w:r>
      <w:hyperlink r:id="rId41" w:anchor="student-quick-reference-guide-2021-2022/1" w:history="1">
        <w:r w:rsidRPr="00835CD7">
          <w:rPr>
            <w:color w:val="0000FF"/>
            <w:u w:val="single"/>
          </w:rPr>
          <w:t>Student Services - Huron University</w:t>
        </w:r>
      </w:hyperlink>
    </w:p>
    <w:p w14:paraId="423C6BC3" w14:textId="77777777" w:rsidR="002203B2" w:rsidRPr="00835CD7" w:rsidRDefault="002203B2" w:rsidP="002203B2">
      <w:r w:rsidRPr="00835CD7">
        <w:t xml:space="preserve">Academic Support &amp; Engagement: </w:t>
      </w:r>
      <w:hyperlink r:id="rId42" w:history="1">
        <w:r w:rsidRPr="00835CD7">
          <w:rPr>
            <w:rStyle w:val="Hyperlink"/>
          </w:rPr>
          <w:t>http://academicsupport.uwo.ca/</w:t>
        </w:r>
      </w:hyperlink>
    </w:p>
    <w:p w14:paraId="22FEE804" w14:textId="77777777" w:rsidR="002203B2" w:rsidRPr="00835CD7" w:rsidRDefault="002203B2" w:rsidP="002203B2">
      <w:r w:rsidRPr="00835CD7">
        <w:t xml:space="preserve">Huron University College Student Council: </w:t>
      </w:r>
      <w:hyperlink r:id="rId43" w:history="1">
        <w:r w:rsidRPr="00835CD7">
          <w:rPr>
            <w:color w:val="0000FF"/>
            <w:u w:val="single"/>
          </w:rPr>
          <w:t>Huron University College Students Council - Huron University</w:t>
        </w:r>
      </w:hyperlink>
    </w:p>
    <w:p w14:paraId="2817A291" w14:textId="77777777" w:rsidR="002203B2" w:rsidRDefault="002203B2" w:rsidP="002203B2">
      <w:pPr>
        <w:rPr>
          <w:rStyle w:val="Hyperlink"/>
        </w:rPr>
      </w:pPr>
      <w:r w:rsidRPr="00835CD7">
        <w:t xml:space="preserve">Western USC: </w:t>
      </w:r>
      <w:hyperlink r:id="rId44" w:anchor="studentservices" w:history="1">
        <w:r w:rsidRPr="00835CD7">
          <w:rPr>
            <w:rStyle w:val="Hyperlink"/>
          </w:rPr>
          <w:t>http://westernusc.ca/your-services/#studentservices</w:t>
        </w:r>
      </w:hyperlink>
    </w:p>
    <w:p w14:paraId="2DC46899" w14:textId="77777777" w:rsidR="002203B2" w:rsidRPr="00835CD7" w:rsidRDefault="002203B2" w:rsidP="002203B2">
      <w:r>
        <w:rPr>
          <w:rStyle w:val="Hyperlink"/>
        </w:rPr>
        <w:t xml:space="preserve">Western Office of the Registrar: </w:t>
      </w:r>
      <w:hyperlink r:id="rId45" w:history="1">
        <w:r w:rsidRPr="002A07A5">
          <w:rPr>
            <w:rStyle w:val="Hyperlink"/>
          </w:rPr>
          <w:t>https://registrar.uwo.ca/</w:t>
        </w:r>
      </w:hyperlink>
      <w:r>
        <w:rPr>
          <w:rStyle w:val="Hyperlink"/>
        </w:rPr>
        <w:t xml:space="preserve"> </w:t>
      </w:r>
    </w:p>
    <w:p w14:paraId="62ED79D7" w14:textId="77777777" w:rsidR="002203B2" w:rsidRPr="00835CD7" w:rsidRDefault="002203B2" w:rsidP="002203B2">
      <w:pPr>
        <w:rPr>
          <w:b/>
          <w:bCs/>
        </w:rPr>
      </w:pPr>
      <w:r w:rsidRPr="00835CD7">
        <w:rPr>
          <w:b/>
          <w:bCs/>
        </w:rPr>
        <w:t>Wellness and Health Supports at Huron and Western</w:t>
      </w:r>
    </w:p>
    <w:p w14:paraId="4B681927" w14:textId="77777777" w:rsidR="002203B2" w:rsidRPr="00835CD7" w:rsidRDefault="002203B2" w:rsidP="002203B2">
      <w:r w:rsidRPr="00835CD7">
        <w:t xml:space="preserve">University students may encounter setbacks from time to time that can impact academic performance. Huron offers a variety of services that are here to support your success and wellbeing. All Huron staff and faculty have received training on responding to disclosures of Gender-Based Sexual Violence (GBSV); students should know that the </w:t>
      </w:r>
      <w:r w:rsidRPr="009A6052">
        <w:t>Community Safety Office</w:t>
      </w:r>
      <w:r w:rsidRPr="00835CD7">
        <w:t xml:space="preserve"> is a resource for survivors, providing support and, if desired, guidance while referring them to the further supports that they may require. Please visit </w:t>
      </w:r>
      <w:hyperlink r:id="rId46" w:history="1">
        <w:r w:rsidRPr="00FE0332">
          <w:rPr>
            <w:color w:val="0000FF"/>
            <w:u w:val="single"/>
          </w:rPr>
          <w:t>Wellness &amp; Safety - Huron University</w:t>
        </w:r>
      </w:hyperlink>
      <w:r>
        <w:t xml:space="preserve"> </w:t>
      </w:r>
      <w:r w:rsidRPr="00835CD7">
        <w:t>for more information or contact staff directly:</w:t>
      </w:r>
    </w:p>
    <w:p w14:paraId="7399C428" w14:textId="77777777" w:rsidR="002203B2" w:rsidRPr="00835CD7" w:rsidRDefault="002203B2" w:rsidP="002203B2">
      <w:r w:rsidRPr="00835CD7">
        <w:t>Wellness Information links</w:t>
      </w:r>
      <w:r>
        <w:t>:</w:t>
      </w:r>
      <w:r w:rsidRPr="00835CD7">
        <w:t> </w:t>
      </w:r>
      <w:hyperlink r:id="rId47" w:history="1">
        <w:r w:rsidRPr="007546FE">
          <w:rPr>
            <w:rStyle w:val="Hyperlink"/>
          </w:rPr>
          <w:t>https://linktr.ee/huronwellness</w:t>
        </w:r>
      </w:hyperlink>
    </w:p>
    <w:p w14:paraId="6D072E4F" w14:textId="77777777" w:rsidR="002203B2" w:rsidRPr="00835CD7" w:rsidRDefault="002203B2" w:rsidP="002203B2">
      <w:r w:rsidRPr="00835CD7">
        <w:t>Appointment request form</w:t>
      </w:r>
      <w:r>
        <w:t>:</w:t>
      </w:r>
      <w:r w:rsidRPr="00835CD7">
        <w:t> </w:t>
      </w:r>
      <w:hyperlink r:id="rId48" w:tgtFrame="_blank" w:history="1">
        <w:r w:rsidRPr="00835CD7">
          <w:rPr>
            <w:rStyle w:val="Hyperlink"/>
          </w:rPr>
          <w:t>https://huron.emhware.ca/self-referral</w:t>
        </w:r>
      </w:hyperlink>
    </w:p>
    <w:p w14:paraId="47888F99" w14:textId="77777777" w:rsidR="002203B2" w:rsidRDefault="002203B2" w:rsidP="002203B2">
      <w:r w:rsidRPr="00835CD7">
        <w:t xml:space="preserve">Wellness Services: </w:t>
      </w:r>
      <w:hyperlink r:id="rId49" w:history="1">
        <w:r w:rsidRPr="00835CD7">
          <w:rPr>
            <w:rStyle w:val="Hyperlink"/>
          </w:rPr>
          <w:t>huronwellness@huron.uwo.ca</w:t>
        </w:r>
      </w:hyperlink>
    </w:p>
    <w:p w14:paraId="5CF9C702" w14:textId="77777777" w:rsidR="002203B2" w:rsidRPr="00835CD7" w:rsidRDefault="002203B2" w:rsidP="002203B2">
      <w:r w:rsidRPr="00835CD7">
        <w:t xml:space="preserve">Community Safety Office: </w:t>
      </w:r>
      <w:hyperlink r:id="rId50" w:history="1">
        <w:r w:rsidRPr="00835CD7">
          <w:rPr>
            <w:rStyle w:val="Hyperlink"/>
          </w:rPr>
          <w:t>safety@huron.uwo.ca</w:t>
        </w:r>
      </w:hyperlink>
      <w:r w:rsidRPr="00835CD7">
        <w:t xml:space="preserve"> </w:t>
      </w:r>
    </w:p>
    <w:p w14:paraId="75547D2D" w14:textId="77777777" w:rsidR="002203B2" w:rsidRPr="00835CD7" w:rsidRDefault="002203B2" w:rsidP="002203B2">
      <w:r w:rsidRPr="00835CD7">
        <w:t xml:space="preserve">Additional supports for Health and Wellness may be found </w:t>
      </w:r>
      <w:r>
        <w:t>and accessed at Western through</w:t>
      </w:r>
      <w:r w:rsidRPr="00835CD7">
        <w:t xml:space="preserve">  </w:t>
      </w:r>
      <w:hyperlink r:id="rId51" w:history="1">
        <w:r w:rsidRPr="00835CD7">
          <w:rPr>
            <w:rStyle w:val="Hyperlink"/>
          </w:rPr>
          <w:t>https://www.uwo.ca/health/.</w:t>
        </w:r>
      </w:hyperlink>
    </w:p>
    <w:p w14:paraId="4553254D" w14:textId="77777777" w:rsidR="002203B2" w:rsidRPr="00835CD7" w:rsidRDefault="002203B2" w:rsidP="002203B2">
      <w:r w:rsidRPr="00835CD7">
        <w:t>Western Calendar</w:t>
      </w:r>
      <w:r>
        <w:t>:</w:t>
      </w:r>
      <w:r w:rsidRPr="00835CD7">
        <w:t xml:space="preserve"> </w:t>
      </w:r>
      <w:hyperlink r:id="rId52" w:history="1">
        <w:r w:rsidRPr="00835CD7">
          <w:rPr>
            <w:rStyle w:val="Hyperlink"/>
          </w:rPr>
          <w:t xml:space="preserve">Academic Calendar </w:t>
        </w:r>
        <w:r>
          <w:rPr>
            <w:rStyle w:val="Hyperlink"/>
          </w:rPr>
          <w:t>–</w:t>
        </w:r>
        <w:r w:rsidRPr="00835CD7">
          <w:rPr>
            <w:rStyle w:val="Hyperlink"/>
          </w:rPr>
          <w:t xml:space="preserve"> Western University (uwo.ca)</w:t>
        </w:r>
      </w:hyperlink>
    </w:p>
    <w:p w14:paraId="21CAE1DA" w14:textId="77777777" w:rsidR="002203B2" w:rsidRPr="00835CD7" w:rsidRDefault="002203B2" w:rsidP="002203B2"/>
    <w:p w14:paraId="245F71C1" w14:textId="77777777" w:rsidR="009A56B9" w:rsidRPr="00E36AC8" w:rsidRDefault="009A56B9" w:rsidP="002203B2">
      <w:pPr>
        <w:pStyle w:val="BodyText"/>
        <w:kinsoku w:val="0"/>
        <w:overflowPunct w:val="0"/>
        <w:spacing w:before="90"/>
        <w:jc w:val="center"/>
        <w:rPr>
          <w:rFonts w:ascii="Calibri" w:hAnsi="Calibri" w:cs="Calibri"/>
          <w:sz w:val="24"/>
          <w:szCs w:val="24"/>
        </w:rPr>
      </w:pPr>
    </w:p>
    <w:sectPr w:rsidR="009A56B9" w:rsidRPr="00E36AC8" w:rsidSect="00B242C4">
      <w:headerReference w:type="default" r:id="rId53"/>
      <w:pgSz w:w="12240" w:h="15840"/>
      <w:pgMar w:top="1440" w:right="990" w:bottom="117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BADE" w14:textId="77777777" w:rsidR="00B7173B" w:rsidRDefault="00B7173B" w:rsidP="00CD6F44">
      <w:pPr>
        <w:spacing w:after="0" w:line="240" w:lineRule="auto"/>
      </w:pPr>
      <w:r>
        <w:separator/>
      </w:r>
    </w:p>
  </w:endnote>
  <w:endnote w:type="continuationSeparator" w:id="0">
    <w:p w14:paraId="126FD576" w14:textId="77777777" w:rsidR="00B7173B" w:rsidRDefault="00B7173B" w:rsidP="00CD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E7DF" w14:textId="77777777" w:rsidR="00B7173B" w:rsidRDefault="00B7173B" w:rsidP="00CD6F44">
      <w:pPr>
        <w:spacing w:after="0" w:line="240" w:lineRule="auto"/>
      </w:pPr>
      <w:r>
        <w:separator/>
      </w:r>
    </w:p>
  </w:footnote>
  <w:footnote w:type="continuationSeparator" w:id="0">
    <w:p w14:paraId="7916591B" w14:textId="77777777" w:rsidR="00B7173B" w:rsidRDefault="00B7173B" w:rsidP="00CD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2102D26" w14:textId="77777777" w:rsidR="00CD6F44" w:rsidRDefault="00CD6F4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1A0FECB" w14:textId="77777777" w:rsidR="00CD6F44" w:rsidRDefault="00CD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4443E"/>
    <w:multiLevelType w:val="hybridMultilevel"/>
    <w:tmpl w:val="9F2495BA"/>
    <w:lvl w:ilvl="0" w:tplc="89C4A948">
      <w:start w:val="1"/>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 w15:restartNumberingAfterBreak="0">
    <w:nsid w:val="62813ED1"/>
    <w:multiLevelType w:val="hybridMultilevel"/>
    <w:tmpl w:val="910AA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647452">
    <w:abstractNumId w:val="1"/>
  </w:num>
  <w:num w:numId="2" w16cid:durableId="11059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6A"/>
    <w:rsid w:val="00002493"/>
    <w:rsid w:val="00004D53"/>
    <w:rsid w:val="000121ED"/>
    <w:rsid w:val="00015160"/>
    <w:rsid w:val="00022CF2"/>
    <w:rsid w:val="000415C7"/>
    <w:rsid w:val="00042837"/>
    <w:rsid w:val="00053D3B"/>
    <w:rsid w:val="00054319"/>
    <w:rsid w:val="000551E6"/>
    <w:rsid w:val="000560F5"/>
    <w:rsid w:val="00060349"/>
    <w:rsid w:val="00085B03"/>
    <w:rsid w:val="000A0769"/>
    <w:rsid w:val="000A29D2"/>
    <w:rsid w:val="000B2FA1"/>
    <w:rsid w:val="000C0980"/>
    <w:rsid w:val="000C5E32"/>
    <w:rsid w:val="000C78D5"/>
    <w:rsid w:val="000E35E8"/>
    <w:rsid w:val="000E47B0"/>
    <w:rsid w:val="00100A99"/>
    <w:rsid w:val="0011151E"/>
    <w:rsid w:val="0014347E"/>
    <w:rsid w:val="00143E5E"/>
    <w:rsid w:val="0014481F"/>
    <w:rsid w:val="001479FB"/>
    <w:rsid w:val="00161759"/>
    <w:rsid w:val="0016747B"/>
    <w:rsid w:val="00172E19"/>
    <w:rsid w:val="0018502A"/>
    <w:rsid w:val="001B5257"/>
    <w:rsid w:val="001C4098"/>
    <w:rsid w:val="001C5BD9"/>
    <w:rsid w:val="001E0D9F"/>
    <w:rsid w:val="001F4B2B"/>
    <w:rsid w:val="001F5453"/>
    <w:rsid w:val="00210B90"/>
    <w:rsid w:val="00212982"/>
    <w:rsid w:val="0021717E"/>
    <w:rsid w:val="002203B2"/>
    <w:rsid w:val="00224D95"/>
    <w:rsid w:val="002502BC"/>
    <w:rsid w:val="00264A73"/>
    <w:rsid w:val="0027787A"/>
    <w:rsid w:val="0028284E"/>
    <w:rsid w:val="002927A5"/>
    <w:rsid w:val="002945B4"/>
    <w:rsid w:val="002A269B"/>
    <w:rsid w:val="002A26E5"/>
    <w:rsid w:val="002A58A2"/>
    <w:rsid w:val="002C075C"/>
    <w:rsid w:val="002C5CA8"/>
    <w:rsid w:val="002F37E6"/>
    <w:rsid w:val="002F6E92"/>
    <w:rsid w:val="00313EFB"/>
    <w:rsid w:val="00324195"/>
    <w:rsid w:val="003242C0"/>
    <w:rsid w:val="00324F7F"/>
    <w:rsid w:val="00354B8F"/>
    <w:rsid w:val="00357095"/>
    <w:rsid w:val="003641E7"/>
    <w:rsid w:val="00365670"/>
    <w:rsid w:val="00380024"/>
    <w:rsid w:val="00391EE2"/>
    <w:rsid w:val="003B6E5C"/>
    <w:rsid w:val="003B6EED"/>
    <w:rsid w:val="003D24EE"/>
    <w:rsid w:val="003E609F"/>
    <w:rsid w:val="003F12D1"/>
    <w:rsid w:val="003F5CF2"/>
    <w:rsid w:val="00415457"/>
    <w:rsid w:val="00416182"/>
    <w:rsid w:val="0041646D"/>
    <w:rsid w:val="00426157"/>
    <w:rsid w:val="004428DA"/>
    <w:rsid w:val="00450B6A"/>
    <w:rsid w:val="004601F9"/>
    <w:rsid w:val="00462553"/>
    <w:rsid w:val="00463545"/>
    <w:rsid w:val="004A061D"/>
    <w:rsid w:val="004A2499"/>
    <w:rsid w:val="004A60D0"/>
    <w:rsid w:val="004B1B68"/>
    <w:rsid w:val="004B319C"/>
    <w:rsid w:val="004C43C7"/>
    <w:rsid w:val="004D33B3"/>
    <w:rsid w:val="004D4124"/>
    <w:rsid w:val="004D6DC5"/>
    <w:rsid w:val="004F447F"/>
    <w:rsid w:val="004F5975"/>
    <w:rsid w:val="00506EC7"/>
    <w:rsid w:val="00507A86"/>
    <w:rsid w:val="00512EA9"/>
    <w:rsid w:val="00522B03"/>
    <w:rsid w:val="00523951"/>
    <w:rsid w:val="00523AE4"/>
    <w:rsid w:val="005246A2"/>
    <w:rsid w:val="00525F44"/>
    <w:rsid w:val="00533110"/>
    <w:rsid w:val="00533F79"/>
    <w:rsid w:val="00543B18"/>
    <w:rsid w:val="0054706D"/>
    <w:rsid w:val="00547B12"/>
    <w:rsid w:val="00553647"/>
    <w:rsid w:val="00570E76"/>
    <w:rsid w:val="00583463"/>
    <w:rsid w:val="00585B6A"/>
    <w:rsid w:val="005926DD"/>
    <w:rsid w:val="00594009"/>
    <w:rsid w:val="005E525F"/>
    <w:rsid w:val="00601A62"/>
    <w:rsid w:val="006065F7"/>
    <w:rsid w:val="00624905"/>
    <w:rsid w:val="00624FE5"/>
    <w:rsid w:val="00626946"/>
    <w:rsid w:val="00631AC2"/>
    <w:rsid w:val="00631D5D"/>
    <w:rsid w:val="00656E99"/>
    <w:rsid w:val="006773D0"/>
    <w:rsid w:val="00680EB8"/>
    <w:rsid w:val="00682028"/>
    <w:rsid w:val="006A001B"/>
    <w:rsid w:val="006A4FCA"/>
    <w:rsid w:val="006A6CAC"/>
    <w:rsid w:val="006A77F0"/>
    <w:rsid w:val="006B03B4"/>
    <w:rsid w:val="006B53C5"/>
    <w:rsid w:val="006B59A0"/>
    <w:rsid w:val="006C2855"/>
    <w:rsid w:val="006C330F"/>
    <w:rsid w:val="006C7DDB"/>
    <w:rsid w:val="006D3126"/>
    <w:rsid w:val="006E1C0A"/>
    <w:rsid w:val="006E3A17"/>
    <w:rsid w:val="006E4020"/>
    <w:rsid w:val="006E44C3"/>
    <w:rsid w:val="006E7CBA"/>
    <w:rsid w:val="007148AD"/>
    <w:rsid w:val="0071563B"/>
    <w:rsid w:val="007221C9"/>
    <w:rsid w:val="007407C7"/>
    <w:rsid w:val="007440F7"/>
    <w:rsid w:val="007460E1"/>
    <w:rsid w:val="00746674"/>
    <w:rsid w:val="0077149F"/>
    <w:rsid w:val="00785BA7"/>
    <w:rsid w:val="007867A7"/>
    <w:rsid w:val="00797828"/>
    <w:rsid w:val="007A53C8"/>
    <w:rsid w:val="007B541A"/>
    <w:rsid w:val="007C0F23"/>
    <w:rsid w:val="007C21F5"/>
    <w:rsid w:val="007C3C31"/>
    <w:rsid w:val="007C6E57"/>
    <w:rsid w:val="007D1D4D"/>
    <w:rsid w:val="007E3A65"/>
    <w:rsid w:val="007F3356"/>
    <w:rsid w:val="007F7A26"/>
    <w:rsid w:val="0083345A"/>
    <w:rsid w:val="00855988"/>
    <w:rsid w:val="00872862"/>
    <w:rsid w:val="00873835"/>
    <w:rsid w:val="008869F7"/>
    <w:rsid w:val="00894A31"/>
    <w:rsid w:val="00897A47"/>
    <w:rsid w:val="008C0AD0"/>
    <w:rsid w:val="008C2FEC"/>
    <w:rsid w:val="008C7E1C"/>
    <w:rsid w:val="008E4E4D"/>
    <w:rsid w:val="008F7C83"/>
    <w:rsid w:val="00911655"/>
    <w:rsid w:val="009251DD"/>
    <w:rsid w:val="0094173F"/>
    <w:rsid w:val="00951B2E"/>
    <w:rsid w:val="0095544F"/>
    <w:rsid w:val="00960446"/>
    <w:rsid w:val="009629A5"/>
    <w:rsid w:val="00964224"/>
    <w:rsid w:val="00971DD8"/>
    <w:rsid w:val="009812B1"/>
    <w:rsid w:val="00994D7F"/>
    <w:rsid w:val="009A3099"/>
    <w:rsid w:val="009A4215"/>
    <w:rsid w:val="009A43E2"/>
    <w:rsid w:val="009A56B9"/>
    <w:rsid w:val="009B36D7"/>
    <w:rsid w:val="009B67FE"/>
    <w:rsid w:val="009F5210"/>
    <w:rsid w:val="009F6A1A"/>
    <w:rsid w:val="00A073E2"/>
    <w:rsid w:val="00A075D7"/>
    <w:rsid w:val="00A314CC"/>
    <w:rsid w:val="00A44672"/>
    <w:rsid w:val="00A52FFE"/>
    <w:rsid w:val="00A55461"/>
    <w:rsid w:val="00A75F61"/>
    <w:rsid w:val="00A76964"/>
    <w:rsid w:val="00A90155"/>
    <w:rsid w:val="00A92E36"/>
    <w:rsid w:val="00A94B7D"/>
    <w:rsid w:val="00AA11FC"/>
    <w:rsid w:val="00AB0592"/>
    <w:rsid w:val="00AB3A35"/>
    <w:rsid w:val="00AC0B70"/>
    <w:rsid w:val="00AC505B"/>
    <w:rsid w:val="00AF3CB1"/>
    <w:rsid w:val="00AF676B"/>
    <w:rsid w:val="00B2238C"/>
    <w:rsid w:val="00B242C4"/>
    <w:rsid w:val="00B37E53"/>
    <w:rsid w:val="00B40FDC"/>
    <w:rsid w:val="00B550A8"/>
    <w:rsid w:val="00B66B5A"/>
    <w:rsid w:val="00B7173B"/>
    <w:rsid w:val="00B86923"/>
    <w:rsid w:val="00BD17C1"/>
    <w:rsid w:val="00BD3C59"/>
    <w:rsid w:val="00BD43DA"/>
    <w:rsid w:val="00BD6CFC"/>
    <w:rsid w:val="00BD784C"/>
    <w:rsid w:val="00BF262B"/>
    <w:rsid w:val="00BF51BE"/>
    <w:rsid w:val="00BF6B48"/>
    <w:rsid w:val="00C07463"/>
    <w:rsid w:val="00C13920"/>
    <w:rsid w:val="00C22339"/>
    <w:rsid w:val="00C26525"/>
    <w:rsid w:val="00C308E1"/>
    <w:rsid w:val="00C45AB7"/>
    <w:rsid w:val="00C502B6"/>
    <w:rsid w:val="00C644AE"/>
    <w:rsid w:val="00C64776"/>
    <w:rsid w:val="00C6696C"/>
    <w:rsid w:val="00C95DB5"/>
    <w:rsid w:val="00C96D84"/>
    <w:rsid w:val="00CA6CF0"/>
    <w:rsid w:val="00CA7889"/>
    <w:rsid w:val="00CB3FFA"/>
    <w:rsid w:val="00CC7491"/>
    <w:rsid w:val="00CD6F44"/>
    <w:rsid w:val="00CE1088"/>
    <w:rsid w:val="00CF0DBA"/>
    <w:rsid w:val="00D06094"/>
    <w:rsid w:val="00D12AE7"/>
    <w:rsid w:val="00D1580C"/>
    <w:rsid w:val="00D41DD8"/>
    <w:rsid w:val="00D478FB"/>
    <w:rsid w:val="00D52C0D"/>
    <w:rsid w:val="00D57350"/>
    <w:rsid w:val="00D6050B"/>
    <w:rsid w:val="00D80FF9"/>
    <w:rsid w:val="00D868ED"/>
    <w:rsid w:val="00D94A05"/>
    <w:rsid w:val="00D97F2F"/>
    <w:rsid w:val="00DA1B17"/>
    <w:rsid w:val="00DB35C3"/>
    <w:rsid w:val="00DC0357"/>
    <w:rsid w:val="00DD553E"/>
    <w:rsid w:val="00DE4653"/>
    <w:rsid w:val="00DF1E86"/>
    <w:rsid w:val="00E07843"/>
    <w:rsid w:val="00E36AC8"/>
    <w:rsid w:val="00E5137B"/>
    <w:rsid w:val="00E555DF"/>
    <w:rsid w:val="00E656EE"/>
    <w:rsid w:val="00E70904"/>
    <w:rsid w:val="00E74D00"/>
    <w:rsid w:val="00E757B6"/>
    <w:rsid w:val="00E82CD9"/>
    <w:rsid w:val="00EA7D3B"/>
    <w:rsid w:val="00ED4A31"/>
    <w:rsid w:val="00F12421"/>
    <w:rsid w:val="00F269FD"/>
    <w:rsid w:val="00F319C9"/>
    <w:rsid w:val="00F31F90"/>
    <w:rsid w:val="00F419B9"/>
    <w:rsid w:val="00F52020"/>
    <w:rsid w:val="00F608F9"/>
    <w:rsid w:val="00F820DD"/>
    <w:rsid w:val="00F842CD"/>
    <w:rsid w:val="00F920CC"/>
    <w:rsid w:val="00FB4AE3"/>
    <w:rsid w:val="00FC0A97"/>
    <w:rsid w:val="00FC3D2C"/>
    <w:rsid w:val="00FC62F0"/>
    <w:rsid w:val="00FE1FFF"/>
    <w:rsid w:val="00FE3880"/>
    <w:rsid w:val="00FE5CE7"/>
    <w:rsid w:val="00FF0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F82F"/>
  <w15:chartTrackingRefBased/>
  <w15:docId w15:val="{69B7401E-9F32-44F5-A390-215E65F6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50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50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6A"/>
    <w:rPr>
      <w:rFonts w:eastAsiaTheme="majorEastAsia" w:cstheme="majorBidi"/>
      <w:color w:val="272727" w:themeColor="text1" w:themeTint="D8"/>
    </w:rPr>
  </w:style>
  <w:style w:type="paragraph" w:styleId="Title">
    <w:name w:val="Title"/>
    <w:basedOn w:val="Normal"/>
    <w:next w:val="Normal"/>
    <w:link w:val="TitleChar"/>
    <w:uiPriority w:val="10"/>
    <w:qFormat/>
    <w:rsid w:val="00450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6A"/>
    <w:pPr>
      <w:spacing w:before="160"/>
      <w:jc w:val="center"/>
    </w:pPr>
    <w:rPr>
      <w:i/>
      <w:iCs/>
      <w:color w:val="404040" w:themeColor="text1" w:themeTint="BF"/>
    </w:rPr>
  </w:style>
  <w:style w:type="character" w:customStyle="1" w:styleId="QuoteChar">
    <w:name w:val="Quote Char"/>
    <w:basedOn w:val="DefaultParagraphFont"/>
    <w:link w:val="Quote"/>
    <w:uiPriority w:val="29"/>
    <w:rsid w:val="00450B6A"/>
    <w:rPr>
      <w:i/>
      <w:iCs/>
      <w:color w:val="404040" w:themeColor="text1" w:themeTint="BF"/>
    </w:rPr>
  </w:style>
  <w:style w:type="paragraph" w:styleId="ListParagraph">
    <w:name w:val="List Paragraph"/>
    <w:basedOn w:val="Normal"/>
    <w:uiPriority w:val="1"/>
    <w:qFormat/>
    <w:rsid w:val="00450B6A"/>
    <w:pPr>
      <w:ind w:left="720"/>
      <w:contextualSpacing/>
    </w:pPr>
  </w:style>
  <w:style w:type="character" w:styleId="IntenseEmphasis">
    <w:name w:val="Intense Emphasis"/>
    <w:basedOn w:val="DefaultParagraphFont"/>
    <w:uiPriority w:val="21"/>
    <w:qFormat/>
    <w:rsid w:val="00450B6A"/>
    <w:rPr>
      <w:i/>
      <w:iCs/>
      <w:color w:val="0F4761" w:themeColor="accent1" w:themeShade="BF"/>
    </w:rPr>
  </w:style>
  <w:style w:type="paragraph" w:styleId="IntenseQuote">
    <w:name w:val="Intense Quote"/>
    <w:basedOn w:val="Normal"/>
    <w:next w:val="Normal"/>
    <w:link w:val="IntenseQuoteChar"/>
    <w:uiPriority w:val="30"/>
    <w:qFormat/>
    <w:rsid w:val="0045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6A"/>
    <w:rPr>
      <w:i/>
      <w:iCs/>
      <w:color w:val="0F4761" w:themeColor="accent1" w:themeShade="BF"/>
    </w:rPr>
  </w:style>
  <w:style w:type="character" w:styleId="IntenseReference">
    <w:name w:val="Intense Reference"/>
    <w:basedOn w:val="DefaultParagraphFont"/>
    <w:uiPriority w:val="32"/>
    <w:qFormat/>
    <w:rsid w:val="00450B6A"/>
    <w:rPr>
      <w:b/>
      <w:bCs/>
      <w:smallCaps/>
      <w:color w:val="0F4761" w:themeColor="accent1" w:themeShade="BF"/>
      <w:spacing w:val="5"/>
    </w:rPr>
  </w:style>
  <w:style w:type="character" w:styleId="Hyperlink">
    <w:name w:val="Hyperlink"/>
    <w:basedOn w:val="DefaultParagraphFont"/>
    <w:uiPriority w:val="99"/>
    <w:unhideWhenUsed/>
    <w:rsid w:val="00450B6A"/>
    <w:rPr>
      <w:color w:val="467886" w:themeColor="hyperlink"/>
      <w:u w:val="single"/>
    </w:rPr>
  </w:style>
  <w:style w:type="character" w:styleId="UnresolvedMention">
    <w:name w:val="Unresolved Mention"/>
    <w:basedOn w:val="DefaultParagraphFont"/>
    <w:uiPriority w:val="99"/>
    <w:semiHidden/>
    <w:unhideWhenUsed/>
    <w:rsid w:val="00450B6A"/>
    <w:rPr>
      <w:color w:val="605E5C"/>
      <w:shd w:val="clear" w:color="auto" w:fill="E1DFDD"/>
    </w:rPr>
  </w:style>
  <w:style w:type="character" w:styleId="Strong">
    <w:name w:val="Strong"/>
    <w:basedOn w:val="DefaultParagraphFont"/>
    <w:uiPriority w:val="22"/>
    <w:qFormat/>
    <w:rsid w:val="00CA7889"/>
    <w:rPr>
      <w:b/>
      <w:bCs/>
    </w:rPr>
  </w:style>
  <w:style w:type="character" w:customStyle="1" w:styleId="moreinfo">
    <w:name w:val="moreinfo"/>
    <w:basedOn w:val="DefaultParagraphFont"/>
    <w:rsid w:val="00CA7889"/>
  </w:style>
  <w:style w:type="table" w:styleId="TableGrid">
    <w:name w:val="Table Grid"/>
    <w:basedOn w:val="TableNormal"/>
    <w:uiPriority w:val="39"/>
    <w:rsid w:val="00C6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F44"/>
  </w:style>
  <w:style w:type="paragraph" w:styleId="Footer">
    <w:name w:val="footer"/>
    <w:basedOn w:val="Normal"/>
    <w:link w:val="FooterChar"/>
    <w:uiPriority w:val="99"/>
    <w:unhideWhenUsed/>
    <w:rsid w:val="00CD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F44"/>
  </w:style>
  <w:style w:type="character" w:styleId="FollowedHyperlink">
    <w:name w:val="FollowedHyperlink"/>
    <w:basedOn w:val="DefaultParagraphFont"/>
    <w:uiPriority w:val="99"/>
    <w:semiHidden/>
    <w:unhideWhenUsed/>
    <w:rsid w:val="007C3C31"/>
    <w:rPr>
      <w:color w:val="96607D" w:themeColor="followedHyperlink"/>
      <w:u w:val="single"/>
    </w:rPr>
  </w:style>
  <w:style w:type="paragraph" w:styleId="BodyText">
    <w:name w:val="Body Text"/>
    <w:basedOn w:val="Normal"/>
    <w:link w:val="BodyTextChar"/>
    <w:uiPriority w:val="1"/>
    <w:qFormat/>
    <w:rsid w:val="009A56B9"/>
    <w:pPr>
      <w:widowControl w:val="0"/>
      <w:autoSpaceDE w:val="0"/>
      <w:autoSpaceDN w:val="0"/>
      <w:adjustRightInd w:val="0"/>
      <w:spacing w:after="0" w:line="240" w:lineRule="auto"/>
    </w:pPr>
    <w:rPr>
      <w:rFonts w:ascii="Times New Roman" w:eastAsiaTheme="minorEastAsia" w:hAnsi="Times New Roman" w:cs="Times New Roman"/>
      <w:kern w:val="0"/>
      <w:lang w:val="en-US"/>
      <w14:ligatures w14:val="none"/>
    </w:rPr>
  </w:style>
  <w:style w:type="character" w:customStyle="1" w:styleId="BodyTextChar">
    <w:name w:val="Body Text Char"/>
    <w:basedOn w:val="DefaultParagraphFont"/>
    <w:link w:val="BodyText"/>
    <w:uiPriority w:val="1"/>
    <w:rsid w:val="009A56B9"/>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8">
      <w:bodyDiv w:val="1"/>
      <w:marLeft w:val="0"/>
      <w:marRight w:val="0"/>
      <w:marTop w:val="0"/>
      <w:marBottom w:val="0"/>
      <w:divBdr>
        <w:top w:val="none" w:sz="0" w:space="0" w:color="auto"/>
        <w:left w:val="none" w:sz="0" w:space="0" w:color="auto"/>
        <w:bottom w:val="none" w:sz="0" w:space="0" w:color="auto"/>
        <w:right w:val="none" w:sz="0" w:space="0" w:color="auto"/>
      </w:divBdr>
    </w:div>
    <w:div w:id="1480226997">
      <w:bodyDiv w:val="1"/>
      <w:marLeft w:val="0"/>
      <w:marRight w:val="0"/>
      <w:marTop w:val="0"/>
      <w:marBottom w:val="0"/>
      <w:divBdr>
        <w:top w:val="none" w:sz="0" w:space="0" w:color="auto"/>
        <w:left w:val="none" w:sz="0" w:space="0" w:color="auto"/>
        <w:bottom w:val="none" w:sz="0" w:space="0" w:color="auto"/>
        <w:right w:val="none" w:sz="0" w:space="0" w:color="auto"/>
      </w:divBdr>
    </w:div>
    <w:div w:id="1957372183">
      <w:bodyDiv w:val="1"/>
      <w:marLeft w:val="0"/>
      <w:marRight w:val="0"/>
      <w:marTop w:val="0"/>
      <w:marBottom w:val="0"/>
      <w:divBdr>
        <w:top w:val="none" w:sz="0" w:space="0" w:color="auto"/>
        <w:left w:val="none" w:sz="0" w:space="0" w:color="auto"/>
        <w:bottom w:val="none" w:sz="0" w:space="0" w:color="auto"/>
        <w:right w:val="none" w:sz="0" w:space="0" w:color="auto"/>
      </w:divBdr>
    </w:div>
    <w:div w:id="2146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urnitin.com" TargetMode="External"/><Relationship Id="rId18" Type="http://schemas.openxmlformats.org/officeDocument/2006/relationships/hyperlink" Target="https://www.uwo.ca/univsec/pdf/academic_policies/appeals/undergrad_scholastic_offence_procedure.pdf" TargetMode="External"/><Relationship Id="rId26" Type="http://schemas.openxmlformats.org/officeDocument/2006/relationships/hyperlink" Target="https://www.uwo.ca/univsec/pdf/academic_policies/appeals/undergrad_scholastic_offence_procedure.pdf" TargetMode="External"/><Relationship Id="rId39" Type="http://schemas.openxmlformats.org/officeDocument/2006/relationships/hyperlink" Target="https://www.westerncalendar.uwo.ca/SessionalDates.cfm" TargetMode="External"/><Relationship Id="rId21" Type="http://schemas.openxmlformats.org/officeDocument/2006/relationships/hyperlink" Target="https://huronu.ca/sites/default/files/Res%20Life/Student%20Code%20of%20Conduct%20-%20Revised%20September%202019.pdf" TargetMode="External"/><Relationship Id="rId34" Type="http://schemas.openxmlformats.org/officeDocument/2006/relationships/hyperlink" Target="https://www.uwo.ca/univsec/pdf/academic_policies/appeals/medicalform.pdf" TargetMode="External"/><Relationship Id="rId42" Type="http://schemas.openxmlformats.org/officeDocument/2006/relationships/hyperlink" Target="http://academicsupport.uwo.ca/" TargetMode="External"/><Relationship Id="rId47" Type="http://schemas.openxmlformats.org/officeDocument/2006/relationships/hyperlink" Target="https://linktr.ee/huronwellness" TargetMode="External"/><Relationship Id="rId50" Type="http://schemas.openxmlformats.org/officeDocument/2006/relationships/hyperlink" Target="mailto:safety@huron.uwo.ca" TargetMode="External"/><Relationship Id="rId55" Type="http://schemas.openxmlformats.org/officeDocument/2006/relationships/theme" Target="theme/theme1.xml"/><Relationship Id="rId7" Type="http://schemas.openxmlformats.org/officeDocument/2006/relationships/hyperlink" Target="mailto:arobine3@uwo.ca" TargetMode="External"/><Relationship Id="rId2" Type="http://schemas.openxmlformats.org/officeDocument/2006/relationships/styles" Target="styles.xml"/><Relationship Id="rId16" Type="http://schemas.openxmlformats.org/officeDocument/2006/relationships/hyperlink" Target="https://www.uwo.ca/univsec/pdf/academic_policies/appeals/undergrad_requests_for_relief_procedure.pdf" TargetMode="External"/><Relationship Id="rId29" Type="http://schemas.openxmlformats.org/officeDocument/2006/relationships/hyperlink" Target="http://academicsupport.uwo.ca/" TargetMode="External"/><Relationship Id="rId11" Type="http://schemas.openxmlformats.org/officeDocument/2006/relationships/hyperlink" Target="https://ocul-uwo.primo.exlibrisgroup.com/permalink/01OCUL_UWO/r0c2m8/alma991044658767905163" TargetMode="External"/><Relationship Id="rId24" Type="http://schemas.openxmlformats.org/officeDocument/2006/relationships/hyperlink" Target="https://westerncalendar.uwo.ca/PolicyPages.cfm?Command=showCategory&amp;PolicyCategoryID=5&amp;SelectedCalendar=Live&amp;ArchiveID&amp;SubHeading_68" TargetMode="External"/><Relationship Id="rId32" Type="http://schemas.openxmlformats.org/officeDocument/2006/relationships/hyperlink" Target="https://uwo.ca/univsec/pdf/academic_policies/appeals/academic_consideration_Sep24.pdf" TargetMode="External"/><Relationship Id="rId37" Type="http://schemas.openxmlformats.org/officeDocument/2006/relationships/hyperlink" Target="https://huronu.ca/contact/faculty-staff-directory/" TargetMode="External"/><Relationship Id="rId40" Type="http://schemas.openxmlformats.org/officeDocument/2006/relationships/hyperlink" Target="https://huronu.ca/student-life/student-services/" TargetMode="External"/><Relationship Id="rId45" Type="http://schemas.openxmlformats.org/officeDocument/2006/relationships/hyperlink" Target="https://registrar.uwo.ca/"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pen.spotify.com/episode/2QxTl7jvPF312gFh4hnwQU" TargetMode="External"/><Relationship Id="rId19" Type="http://schemas.openxmlformats.org/officeDocument/2006/relationships/hyperlink" Target="https://uwo.ca/univsec/pdf/academic_policies/appeals/SRBA_appeals.pdf" TargetMode="External"/><Relationship Id="rId31" Type="http://schemas.openxmlformats.org/officeDocument/2006/relationships/hyperlink" Target="https://huronu.ca/student-life/student-services/academic-advising/" TargetMode="External"/><Relationship Id="rId44" Type="http://schemas.openxmlformats.org/officeDocument/2006/relationships/hyperlink" Target="http://westernusc.ca/your-services/" TargetMode="External"/><Relationship Id="rId52" Type="http://schemas.openxmlformats.org/officeDocument/2006/relationships/hyperlink" Target="https://westerncalendar.uwo.ca/index.cfm?SelectedCalendar=Live&amp;ArchiveID=" TargetMode="External"/><Relationship Id="rId4" Type="http://schemas.openxmlformats.org/officeDocument/2006/relationships/webSettings" Target="webSettings.xml"/><Relationship Id="rId9" Type="http://schemas.openxmlformats.org/officeDocument/2006/relationships/hyperlink" Target="https://www.npr.org/2018/06/05/617250180/in-lauren-groffs-florida-everythings-out-to-get-you" TargetMode="External"/><Relationship Id="rId14" Type="http://schemas.openxmlformats.org/officeDocument/2006/relationships/hyperlink" Target="http://www.turnitin.com" TargetMode="External"/><Relationship Id="rId22" Type="http://schemas.openxmlformats.org/officeDocument/2006/relationships/hyperlink" Target="https://huronu.ca/community-safety/gender-based-sexual-violence/" TargetMode="External"/><Relationship Id="rId27" Type="http://schemas.openxmlformats.org/officeDocument/2006/relationships/hyperlink" Target="https://www.uwo.ca/univsec/pdf/academic_policies/appeals/undergrad_requests_for_relief_procedure.pdf" TargetMode="External"/><Relationship Id="rId30" Type="http://schemas.openxmlformats.org/officeDocument/2006/relationships/hyperlink" Target="https://huronu.ca/wp-content/uploads/Student-Version-Academic-Consideration-2025-26.pdf" TargetMode="External"/><Relationship Id="rId35" Type="http://schemas.openxmlformats.org/officeDocument/2006/relationships/hyperlink" Target="mailto:huronsss@uwo.ca" TargetMode="External"/><Relationship Id="rId43" Type="http://schemas.openxmlformats.org/officeDocument/2006/relationships/hyperlink" Target="https://huronu.ca/student-life/beyond-classroom/students-council/" TargetMode="External"/><Relationship Id="rId48" Type="http://schemas.openxmlformats.org/officeDocument/2006/relationships/hyperlink" Target="https://huron.emhware.ca/self-referral" TargetMode="External"/><Relationship Id="rId8" Type="http://schemas.openxmlformats.org/officeDocument/2006/relationships/hyperlink" Target="https://www.stelliform.press/index.php/product/arboreality-by-rebecca-campbell/" TargetMode="External"/><Relationship Id="rId51" Type="http://schemas.openxmlformats.org/officeDocument/2006/relationships/hyperlink" Target="https://www.uwo.ca/health/." TargetMode="External"/><Relationship Id="rId3" Type="http://schemas.openxmlformats.org/officeDocument/2006/relationships/settings" Target="settings.xml"/><Relationship Id="rId12" Type="http://schemas.openxmlformats.org/officeDocument/2006/relationships/hyperlink" Target="https://youtu.be/UerChOwsjq0?si=C251RO-N7_5sfg44" TargetMode="External"/><Relationship Id="rId17" Type="http://schemas.openxmlformats.org/officeDocument/2006/relationships/hyperlink" Target="https://uwo.ca/univsec/pdf/academic_policies/appeals/undergrad_scholastic_offence_procedure.pdf" TargetMode="External"/><Relationship Id="rId25" Type="http://schemas.openxmlformats.org/officeDocument/2006/relationships/hyperlink" Target="https://www.uwo.ca/univsec/pdf/academic_policies/appeals/scholastic_offences.pdf" TargetMode="External"/><Relationship Id="rId33" Type="http://schemas.openxmlformats.org/officeDocument/2006/relationships/hyperlink" Target="https://www.uwo.ca/univsec/pdf/academic_policies/appeals/accommodation_religious.pdf" TargetMode="External"/><Relationship Id="rId38" Type="http://schemas.openxmlformats.org/officeDocument/2006/relationships/hyperlink" Target="https://huronu.ca/student-life/student-services/academic-advising/" TargetMode="External"/><Relationship Id="rId46" Type="http://schemas.openxmlformats.org/officeDocument/2006/relationships/hyperlink" Target="https://huronu.ca/wellness-services/wellness-safety/" TargetMode="External"/><Relationship Id="rId20" Type="http://schemas.openxmlformats.org/officeDocument/2006/relationships/hyperlink" Target="https://www.uwo.ca/univsec/pdf/academic_policies/appeals/SRBA_appeals_procedure.pdf" TargetMode="External"/><Relationship Id="rId41" Type="http://schemas.openxmlformats.org/officeDocument/2006/relationships/hyperlink" Target="https://huronu.ca/student-life/student-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wo.ca/univsec/pdf/academic_policies/appeals/requests_for_relief_from_academic_decisions.pdf" TargetMode="External"/><Relationship Id="rId23" Type="http://schemas.openxmlformats.org/officeDocument/2006/relationships/hyperlink" Target="https://huron.ontarionow.ca/external/referral/?t=gbsv_self_referral" TargetMode="External"/><Relationship Id="rId28" Type="http://schemas.openxmlformats.org/officeDocument/2006/relationships/hyperlink" Target="http://www.turnitin.com/" TargetMode="External"/><Relationship Id="rId36" Type="http://schemas.openxmlformats.org/officeDocument/2006/relationships/hyperlink" Target="https://huronu.ca/student-life/student-services/" TargetMode="External"/><Relationship Id="rId49" Type="http://schemas.openxmlformats.org/officeDocument/2006/relationships/hyperlink" Target="mailto:huronwellness@huron.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Robinet</dc:creator>
  <cp:keywords/>
  <dc:description/>
  <cp:lastModifiedBy>Kathy Mazur-Spitzig</cp:lastModifiedBy>
  <cp:revision>2</cp:revision>
  <dcterms:created xsi:type="dcterms:W3CDTF">2026-05-14T19:28:00Z</dcterms:created>
  <dcterms:modified xsi:type="dcterms:W3CDTF">2026-05-14T19:28:00Z</dcterms:modified>
</cp:coreProperties>
</file>