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8FEFC" w14:textId="0AC273FE" w:rsidR="009F0FD1" w:rsidRDefault="00252661" w:rsidP="00252661">
      <w:pPr>
        <w:pStyle w:val="NoSpacing"/>
        <w:rPr>
          <w:b/>
          <w:bCs/>
          <w:sz w:val="24"/>
          <w:szCs w:val="24"/>
        </w:rPr>
      </w:pPr>
      <w:r w:rsidRPr="00252661">
        <w:rPr>
          <w:b/>
          <w:bCs/>
          <w:sz w:val="24"/>
          <w:szCs w:val="24"/>
        </w:rPr>
        <w:t>Church Music 5223B and Theological Studies 3331G</w:t>
      </w:r>
    </w:p>
    <w:p w14:paraId="5295EB24" w14:textId="77777777" w:rsidR="00252661" w:rsidRDefault="00252661" w:rsidP="00252661">
      <w:pPr>
        <w:pStyle w:val="NoSpacing"/>
        <w:rPr>
          <w:b/>
          <w:bCs/>
          <w:sz w:val="24"/>
          <w:szCs w:val="24"/>
        </w:rPr>
      </w:pPr>
    </w:p>
    <w:p w14:paraId="7F870591" w14:textId="4521774C" w:rsidR="00252661" w:rsidRPr="00252661" w:rsidRDefault="00252661" w:rsidP="002526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study of the role and function of music in its liturgical contexts (Eucharist, Daily Office, Service of the Word) throughout the church year. The course includes a historical and practical survey of the principal genres and types of liturgical music as well as how to officiate morning and evening prayer in both service books.</w:t>
      </w:r>
    </w:p>
    <w:sectPr w:rsidR="00252661" w:rsidRPr="00252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61"/>
    <w:rsid w:val="00252661"/>
    <w:rsid w:val="00553B9D"/>
    <w:rsid w:val="006650AB"/>
    <w:rsid w:val="006D7F10"/>
    <w:rsid w:val="009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8E5A"/>
  <w15:chartTrackingRefBased/>
  <w15:docId w15:val="{B3BEBFC0-EACD-437A-A9B4-6922D448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66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52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4</DocSecurity>
  <Lines>2</Lines>
  <Paragraphs>1</Paragraphs>
  <ScaleCrop>false</ScaleCrop>
  <Company>Huron University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Lupton</dc:creator>
  <cp:keywords/>
  <dc:description/>
  <cp:lastModifiedBy>Sandra Rice</cp:lastModifiedBy>
  <cp:revision>2</cp:revision>
  <dcterms:created xsi:type="dcterms:W3CDTF">2024-08-28T14:01:00Z</dcterms:created>
  <dcterms:modified xsi:type="dcterms:W3CDTF">2024-08-28T14:01:00Z</dcterms:modified>
</cp:coreProperties>
</file>