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18569" w14:textId="0219F5F1" w:rsidR="002D46D4" w:rsidRPr="001164A5" w:rsidRDefault="00DA7420" w:rsidP="001164A5">
      <w:pPr>
        <w:rPr>
          <w:rFonts w:eastAsia="Times New Roman" w:cstheme="minorHAnsi"/>
          <w:sz w:val="18"/>
          <w:szCs w:val="18"/>
        </w:rPr>
      </w:pPr>
      <w:bookmarkStart w:id="0" w:name="_GoBack"/>
      <w:bookmarkEnd w:id="0"/>
      <w:r w:rsidRPr="00C16458">
        <w:rPr>
          <w:rStyle w:val="normaltextrun"/>
          <w:rFonts w:cstheme="minorHAnsi"/>
          <w:b/>
          <w:bCs/>
          <w:noProof/>
          <w:lang w:val="en-US"/>
        </w:rPr>
        <w:drawing>
          <wp:anchor distT="0" distB="0" distL="114300" distR="114300" simplePos="0" relativeHeight="251659264" behindDoc="0" locked="0" layoutInCell="1" allowOverlap="1" wp14:anchorId="5602F904" wp14:editId="566659B4">
            <wp:simplePos x="0" y="0"/>
            <wp:positionH relativeFrom="margin">
              <wp:align>center</wp:align>
            </wp:positionH>
            <wp:positionV relativeFrom="paragraph">
              <wp:posOffset>10160</wp:posOffset>
            </wp:positionV>
            <wp:extent cx="2129155" cy="6680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9155" cy="668020"/>
                    </a:xfrm>
                    <a:prstGeom prst="rect">
                      <a:avLst/>
                    </a:prstGeom>
                  </pic:spPr>
                </pic:pic>
              </a:graphicData>
            </a:graphic>
          </wp:anchor>
        </w:drawing>
      </w:r>
    </w:p>
    <w:p w14:paraId="764568DF" w14:textId="77777777" w:rsidR="000134EA" w:rsidRPr="00C16458" w:rsidRDefault="000134EA" w:rsidP="000134EA">
      <w:pPr>
        <w:pStyle w:val="paragraph"/>
        <w:spacing w:before="0" w:beforeAutospacing="0" w:after="0" w:afterAutospacing="0"/>
        <w:jc w:val="both"/>
        <w:textAlignment w:val="baseline"/>
        <w:rPr>
          <w:rFonts w:asciiTheme="minorHAnsi" w:hAnsiTheme="minorHAnsi" w:cstheme="minorHAnsi"/>
          <w:sz w:val="18"/>
          <w:szCs w:val="18"/>
        </w:rPr>
      </w:pPr>
    </w:p>
    <w:p w14:paraId="4A232A9B" w14:textId="1EADD2FB" w:rsidR="000134EA" w:rsidRPr="00C16458" w:rsidRDefault="000134EA" w:rsidP="000134EA">
      <w:pPr>
        <w:pStyle w:val="paragraph"/>
        <w:spacing w:before="0" w:beforeAutospacing="0" w:after="0" w:afterAutospacing="0"/>
        <w:textAlignment w:val="baseline"/>
        <w:rPr>
          <w:rStyle w:val="eop"/>
          <w:rFonts w:asciiTheme="minorHAnsi" w:hAnsiTheme="minorHAnsi" w:cstheme="minorHAnsi"/>
        </w:rPr>
      </w:pPr>
    </w:p>
    <w:p w14:paraId="6A721C52" w14:textId="77777777" w:rsidR="00D233CF" w:rsidRPr="00C16458" w:rsidRDefault="00D233CF" w:rsidP="000134EA">
      <w:pPr>
        <w:pStyle w:val="paragraph"/>
        <w:spacing w:before="0" w:beforeAutospacing="0" w:after="0" w:afterAutospacing="0"/>
        <w:jc w:val="center"/>
        <w:textAlignment w:val="baseline"/>
        <w:rPr>
          <w:rFonts w:asciiTheme="minorHAnsi" w:hAnsiTheme="minorHAnsi" w:cstheme="minorHAnsi"/>
          <w:b/>
          <w:bCs/>
          <w:sz w:val="32"/>
          <w:szCs w:val="32"/>
        </w:rPr>
      </w:pPr>
    </w:p>
    <w:p w14:paraId="191E826C" w14:textId="1A248FF3" w:rsidR="007E42AF" w:rsidRPr="00C16458" w:rsidRDefault="00AD28AC" w:rsidP="000134EA">
      <w:pPr>
        <w:pStyle w:val="paragraph"/>
        <w:spacing w:before="0" w:beforeAutospacing="0" w:after="0" w:afterAutospacing="0"/>
        <w:jc w:val="center"/>
        <w:textAlignment w:val="baseline"/>
        <w:rPr>
          <w:rFonts w:asciiTheme="minorHAnsi" w:hAnsiTheme="minorHAnsi" w:cstheme="minorHAnsi"/>
          <w:b/>
          <w:bCs/>
          <w:sz w:val="32"/>
          <w:szCs w:val="32"/>
        </w:rPr>
      </w:pPr>
      <w:r>
        <w:rPr>
          <w:rFonts w:asciiTheme="minorHAnsi" w:hAnsiTheme="minorHAnsi" w:cstheme="minorHAnsi"/>
          <w:b/>
          <w:bCs/>
          <w:sz w:val="32"/>
          <w:szCs w:val="32"/>
        </w:rPr>
        <w:t>Bib Studies</w:t>
      </w:r>
      <w:r w:rsidR="00D233CF" w:rsidRPr="00C16458">
        <w:rPr>
          <w:rFonts w:asciiTheme="minorHAnsi" w:hAnsiTheme="minorHAnsi" w:cstheme="minorHAnsi"/>
          <w:b/>
          <w:bCs/>
          <w:sz w:val="32"/>
          <w:szCs w:val="32"/>
        </w:rPr>
        <w:t xml:space="preserve"> 5</w:t>
      </w:r>
      <w:r w:rsidR="00FE6D00">
        <w:rPr>
          <w:rFonts w:asciiTheme="minorHAnsi" w:hAnsiTheme="minorHAnsi" w:cstheme="minorHAnsi"/>
          <w:b/>
          <w:bCs/>
          <w:sz w:val="32"/>
          <w:szCs w:val="32"/>
        </w:rPr>
        <w:t xml:space="preserve">255 </w:t>
      </w:r>
      <w:r w:rsidR="00D233CF" w:rsidRPr="00C16458">
        <w:rPr>
          <w:rFonts w:asciiTheme="minorHAnsi" w:hAnsiTheme="minorHAnsi" w:cstheme="minorHAnsi"/>
          <w:b/>
          <w:bCs/>
          <w:sz w:val="32"/>
          <w:szCs w:val="32"/>
        </w:rPr>
        <w:t>A</w:t>
      </w:r>
      <w:r w:rsidR="007E42AF" w:rsidRPr="00C16458">
        <w:rPr>
          <w:rFonts w:asciiTheme="minorHAnsi" w:hAnsiTheme="minorHAnsi" w:cstheme="minorHAnsi"/>
          <w:b/>
          <w:bCs/>
          <w:sz w:val="32"/>
          <w:szCs w:val="32"/>
        </w:rPr>
        <w:t xml:space="preserve">: </w:t>
      </w:r>
    </w:p>
    <w:p w14:paraId="62AAA3DF" w14:textId="02568757" w:rsidR="00542B52" w:rsidRPr="00C16458" w:rsidRDefault="00FE6D00" w:rsidP="000134EA">
      <w:pPr>
        <w:pStyle w:val="paragraph"/>
        <w:spacing w:before="0" w:beforeAutospacing="0" w:after="0" w:afterAutospacing="0"/>
        <w:jc w:val="center"/>
        <w:textAlignment w:val="baseline"/>
        <w:rPr>
          <w:rFonts w:asciiTheme="minorHAnsi" w:hAnsiTheme="minorHAnsi" w:cstheme="minorHAnsi"/>
          <w:sz w:val="18"/>
          <w:szCs w:val="18"/>
        </w:rPr>
      </w:pPr>
      <w:r>
        <w:rPr>
          <w:rFonts w:asciiTheme="minorHAnsi" w:hAnsiTheme="minorHAnsi" w:cstheme="minorHAnsi"/>
          <w:b/>
          <w:bCs/>
          <w:sz w:val="32"/>
          <w:szCs w:val="32"/>
        </w:rPr>
        <w:t>Gender and Sexuality in Ancient Christianity</w:t>
      </w:r>
    </w:p>
    <w:p w14:paraId="475D7C60" w14:textId="5052AC9B" w:rsidR="00542B52" w:rsidRPr="00C16458" w:rsidRDefault="00FE6D00" w:rsidP="00542B52">
      <w:pPr>
        <w:jc w:val="center"/>
        <w:rPr>
          <w:rFonts w:cstheme="minorHAnsi"/>
          <w:b/>
          <w:bCs/>
          <w:sz w:val="32"/>
          <w:szCs w:val="32"/>
        </w:rPr>
      </w:pPr>
      <w:r>
        <w:rPr>
          <w:rFonts w:cstheme="minorHAnsi"/>
          <w:b/>
          <w:bCs/>
          <w:sz w:val="32"/>
          <w:szCs w:val="32"/>
        </w:rPr>
        <w:t>Fall 2021</w:t>
      </w:r>
    </w:p>
    <w:p w14:paraId="68794AF6" w14:textId="6BA4FBF6" w:rsidR="00542B52" w:rsidRPr="00C16458" w:rsidRDefault="00542B52" w:rsidP="00542B52">
      <w:pPr>
        <w:pBdr>
          <w:bottom w:val="single" w:sz="6" w:space="1" w:color="auto"/>
        </w:pBdr>
        <w:jc w:val="center"/>
        <w:rPr>
          <w:rFonts w:cstheme="minorHAnsi"/>
          <w:b/>
          <w:bCs/>
          <w:sz w:val="32"/>
          <w:szCs w:val="32"/>
        </w:rPr>
      </w:pPr>
    </w:p>
    <w:p w14:paraId="103DA247" w14:textId="2C62A5A1" w:rsidR="00542B52" w:rsidRPr="00C16458" w:rsidRDefault="00542B52" w:rsidP="00542B52">
      <w:pPr>
        <w:jc w:val="center"/>
        <w:rPr>
          <w:rFonts w:cstheme="minorHAnsi"/>
          <w:b/>
          <w:bCs/>
          <w:sz w:val="32"/>
          <w:szCs w:val="32"/>
        </w:rPr>
      </w:pPr>
    </w:p>
    <w:p w14:paraId="07210543" w14:textId="7B070EE1" w:rsidR="00542B52" w:rsidRPr="00C16458" w:rsidRDefault="00542B52" w:rsidP="005D2C98">
      <w:pPr>
        <w:pStyle w:val="ListParagraph"/>
        <w:ind w:left="0"/>
        <w:rPr>
          <w:rFonts w:cstheme="minorHAnsi"/>
          <w:b/>
          <w:bCs/>
          <w:lang w:val="en-CA"/>
        </w:rPr>
      </w:pPr>
      <w:r w:rsidRPr="00C16458">
        <w:rPr>
          <w:rFonts w:cstheme="minorHAnsi"/>
          <w:b/>
          <w:bCs/>
          <w:lang w:val="en-CA"/>
        </w:rPr>
        <w:t>Course Information</w:t>
      </w:r>
    </w:p>
    <w:p w14:paraId="4298F7DD" w14:textId="54F3F616" w:rsidR="009333F7" w:rsidRPr="00C16458" w:rsidRDefault="009333F7" w:rsidP="005D2C98">
      <w:pPr>
        <w:pStyle w:val="ListParagraph"/>
        <w:ind w:left="0"/>
        <w:rPr>
          <w:rFonts w:cstheme="minorHAnsi"/>
          <w:b/>
          <w:bCs/>
          <w:lang w:val="en-CA"/>
        </w:rPr>
      </w:pPr>
    </w:p>
    <w:p w14:paraId="15E73086" w14:textId="77777777" w:rsidR="007C1541" w:rsidRPr="00C16458" w:rsidRDefault="007C1541" w:rsidP="007C1541">
      <w:pPr>
        <w:pStyle w:val="ListParagraph"/>
        <w:ind w:left="0"/>
        <w:rPr>
          <w:rFonts w:cstheme="minorHAnsi"/>
          <w:b/>
          <w:bCs/>
          <w:lang w:val="en-CA"/>
        </w:rPr>
      </w:pPr>
      <w:r>
        <w:rPr>
          <w:rFonts w:cstheme="minorHAnsi"/>
          <w:b/>
          <w:bCs/>
          <w:lang w:val="en-CA"/>
        </w:rPr>
        <w:t>Gender and Sexuality in Ancient Christianity</w:t>
      </w:r>
    </w:p>
    <w:p w14:paraId="613D451E" w14:textId="79460A48" w:rsidR="007C1541" w:rsidRPr="00C16458" w:rsidRDefault="00AD28AC" w:rsidP="007C1541">
      <w:pPr>
        <w:pStyle w:val="ListParagraph"/>
        <w:ind w:left="0"/>
        <w:rPr>
          <w:rFonts w:cstheme="minorHAnsi"/>
          <w:sz w:val="22"/>
          <w:szCs w:val="22"/>
          <w:lang w:val="en-CA"/>
        </w:rPr>
      </w:pPr>
      <w:r>
        <w:rPr>
          <w:rFonts w:cstheme="minorHAnsi"/>
          <w:sz w:val="22"/>
          <w:szCs w:val="22"/>
          <w:lang w:val="en-CA"/>
        </w:rPr>
        <w:t>Bib Studies 5255 A</w:t>
      </w:r>
    </w:p>
    <w:p w14:paraId="069171D5" w14:textId="77777777" w:rsidR="007C1541" w:rsidRPr="00C16458" w:rsidRDefault="007C1541" w:rsidP="007C1541">
      <w:pPr>
        <w:pStyle w:val="ListParagraph"/>
        <w:ind w:left="0"/>
        <w:rPr>
          <w:rFonts w:cstheme="minorHAnsi"/>
          <w:sz w:val="22"/>
          <w:szCs w:val="22"/>
          <w:lang w:val="en-CA"/>
        </w:rPr>
      </w:pPr>
      <w:r w:rsidRPr="00C16458">
        <w:rPr>
          <w:rFonts w:cstheme="minorHAnsi"/>
          <w:sz w:val="22"/>
          <w:szCs w:val="22"/>
          <w:lang w:val="en-CA"/>
        </w:rPr>
        <w:t xml:space="preserve">Class Location, </w:t>
      </w:r>
      <w:r>
        <w:rPr>
          <w:rFonts w:cstheme="minorHAnsi"/>
          <w:sz w:val="22"/>
          <w:szCs w:val="22"/>
          <w:lang w:val="en-CA"/>
        </w:rPr>
        <w:t>Thursdays, 8:30AM-11AM</w:t>
      </w:r>
    </w:p>
    <w:p w14:paraId="14C8BB5E" w14:textId="77777777" w:rsidR="007C1541" w:rsidRPr="007C1541" w:rsidRDefault="007C1541" w:rsidP="007C1541">
      <w:pPr>
        <w:pStyle w:val="ListParagraph"/>
        <w:tabs>
          <w:tab w:val="center" w:pos="4860"/>
        </w:tabs>
        <w:ind w:left="0"/>
        <w:rPr>
          <w:rFonts w:cstheme="minorHAnsi"/>
          <w:sz w:val="22"/>
          <w:szCs w:val="22"/>
        </w:rPr>
      </w:pPr>
      <w:r w:rsidRPr="007C1541">
        <w:rPr>
          <w:rFonts w:cstheme="minorHAnsi"/>
          <w:sz w:val="22"/>
          <w:szCs w:val="22"/>
        </w:rPr>
        <w:t xml:space="preserve">Prerequisites/Antirequisites: None </w:t>
      </w:r>
      <w:r w:rsidRPr="007C1541">
        <w:rPr>
          <w:rFonts w:cstheme="minorHAnsi"/>
          <w:sz w:val="22"/>
          <w:szCs w:val="22"/>
        </w:rPr>
        <w:tab/>
      </w:r>
    </w:p>
    <w:p w14:paraId="73C8C775" w14:textId="77777777" w:rsidR="007C1541" w:rsidRPr="00972A33" w:rsidRDefault="007C1541" w:rsidP="007C1541">
      <w:pPr>
        <w:pStyle w:val="ListParagraph"/>
        <w:ind w:left="0"/>
        <w:rPr>
          <w:rFonts w:cstheme="minorHAnsi"/>
          <w:sz w:val="22"/>
          <w:szCs w:val="22"/>
        </w:rPr>
      </w:pPr>
      <w:r w:rsidRPr="00972A33">
        <w:rPr>
          <w:rFonts w:cstheme="minorHAnsi"/>
          <w:sz w:val="22"/>
          <w:szCs w:val="22"/>
        </w:rPr>
        <w:t>Instructor: Dr. Jennifer Quigley</w:t>
      </w:r>
    </w:p>
    <w:p w14:paraId="7898CA30" w14:textId="77777777" w:rsidR="007C1541" w:rsidRPr="00972A33" w:rsidRDefault="007C1541" w:rsidP="007C1541">
      <w:pPr>
        <w:rPr>
          <w:rFonts w:cstheme="minorHAnsi"/>
          <w:sz w:val="22"/>
          <w:szCs w:val="22"/>
          <w:lang w:val="en-US"/>
        </w:rPr>
      </w:pPr>
      <w:r w:rsidRPr="00972A33">
        <w:rPr>
          <w:rFonts w:cstheme="minorHAnsi"/>
          <w:sz w:val="22"/>
          <w:szCs w:val="22"/>
          <w:lang w:val="en-US"/>
        </w:rPr>
        <w:t>Co</w:t>
      </w:r>
      <w:r>
        <w:rPr>
          <w:rFonts w:cstheme="minorHAnsi"/>
          <w:sz w:val="22"/>
          <w:szCs w:val="22"/>
          <w:lang w:val="en-US"/>
        </w:rPr>
        <w:t xml:space="preserve">ntact: </w:t>
      </w:r>
      <w:hyperlink r:id="rId12" w:history="1">
        <w:r w:rsidRPr="005C0854">
          <w:rPr>
            <w:rStyle w:val="Hyperlink"/>
            <w:rFonts w:cstheme="minorHAnsi"/>
            <w:sz w:val="22"/>
            <w:szCs w:val="22"/>
            <w:lang w:val="en-US"/>
          </w:rPr>
          <w:t>jquigle9@uwo.ca</w:t>
        </w:r>
      </w:hyperlink>
      <w:r>
        <w:rPr>
          <w:rFonts w:cstheme="minorHAnsi"/>
          <w:sz w:val="22"/>
          <w:szCs w:val="22"/>
          <w:lang w:val="en-US"/>
        </w:rPr>
        <w:t xml:space="preserve"> </w:t>
      </w:r>
    </w:p>
    <w:p w14:paraId="189188DA" w14:textId="77777777" w:rsidR="007C1541" w:rsidRPr="00C16458" w:rsidRDefault="007C1541" w:rsidP="007C1541">
      <w:pPr>
        <w:rPr>
          <w:rFonts w:cstheme="minorHAnsi"/>
          <w:sz w:val="22"/>
          <w:szCs w:val="22"/>
        </w:rPr>
      </w:pPr>
      <w:r w:rsidRPr="00C16458">
        <w:rPr>
          <w:rFonts w:cstheme="minorHAnsi"/>
          <w:sz w:val="22"/>
          <w:szCs w:val="22"/>
        </w:rPr>
        <w:t>Office Location</w:t>
      </w:r>
      <w:r>
        <w:rPr>
          <w:rFonts w:cstheme="minorHAnsi"/>
          <w:sz w:val="22"/>
          <w:szCs w:val="22"/>
        </w:rPr>
        <w:t xml:space="preserve">: A 218 </w:t>
      </w:r>
    </w:p>
    <w:p w14:paraId="223BDEF3" w14:textId="77777777" w:rsidR="007C1541" w:rsidRPr="00C16458" w:rsidRDefault="007C1541" w:rsidP="007C1541">
      <w:pPr>
        <w:rPr>
          <w:rFonts w:cstheme="minorHAnsi"/>
          <w:sz w:val="22"/>
          <w:szCs w:val="22"/>
        </w:rPr>
      </w:pPr>
      <w:r w:rsidRPr="00C16458">
        <w:rPr>
          <w:rFonts w:cstheme="minorHAnsi"/>
          <w:sz w:val="22"/>
          <w:szCs w:val="22"/>
        </w:rPr>
        <w:t xml:space="preserve">Office Hours </w:t>
      </w:r>
      <w:r>
        <w:rPr>
          <w:rFonts w:cstheme="minorHAnsi"/>
          <w:sz w:val="22"/>
          <w:szCs w:val="22"/>
        </w:rPr>
        <w:t xml:space="preserve">Tuesdays 11-12; Thursdays 11-12:30 </w:t>
      </w:r>
      <w:hyperlink r:id="rId13" w:history="1">
        <w:r w:rsidRPr="005C0854">
          <w:rPr>
            <w:rStyle w:val="Hyperlink"/>
            <w:rFonts w:cstheme="minorHAnsi"/>
            <w:sz w:val="22"/>
            <w:szCs w:val="22"/>
          </w:rPr>
          <w:t>https://calendly.com/drquigley/officehours</w:t>
        </w:r>
      </w:hyperlink>
      <w:r>
        <w:rPr>
          <w:rFonts w:cstheme="minorHAnsi"/>
          <w:sz w:val="22"/>
          <w:szCs w:val="22"/>
        </w:rPr>
        <w:t xml:space="preserve">. Need a different time? Email to set something up! </w:t>
      </w:r>
    </w:p>
    <w:p w14:paraId="6DE4DC41" w14:textId="77777777" w:rsidR="007C1541" w:rsidRPr="00C16458" w:rsidRDefault="007C1541" w:rsidP="007C1541">
      <w:pPr>
        <w:pStyle w:val="ListParagraph"/>
        <w:ind w:left="360"/>
        <w:rPr>
          <w:rFonts w:cstheme="minorHAnsi"/>
          <w:sz w:val="22"/>
          <w:szCs w:val="22"/>
          <w:lang w:val="en-CA"/>
        </w:rPr>
      </w:pPr>
    </w:p>
    <w:p w14:paraId="7FE28A7E" w14:textId="77777777" w:rsidR="007C1541" w:rsidRDefault="007C1541" w:rsidP="007C1541">
      <w:pPr>
        <w:rPr>
          <w:rFonts w:cstheme="minorHAnsi"/>
          <w:b/>
          <w:bCs/>
        </w:rPr>
      </w:pPr>
      <w:r>
        <w:rPr>
          <w:rFonts w:cstheme="minorHAnsi"/>
          <w:b/>
          <w:bCs/>
        </w:rPr>
        <w:t>Enrollment Restrictions</w:t>
      </w:r>
    </w:p>
    <w:p w14:paraId="30E7FEBB" w14:textId="77777777" w:rsidR="007C1541" w:rsidRPr="00F22841" w:rsidRDefault="007C1541" w:rsidP="007C1541">
      <w:pPr>
        <w:rPr>
          <w:rFonts w:cstheme="minorHAnsi"/>
          <w:sz w:val="22"/>
          <w:szCs w:val="22"/>
        </w:rPr>
      </w:pPr>
      <w:r w:rsidRPr="00F22841">
        <w:rPr>
          <w:rFonts w:cstheme="minorHAnsi"/>
          <w:sz w:val="22"/>
          <w:szCs w:val="22"/>
        </w:rPr>
        <w:t xml:space="preserve">Enrollment in this course is restricted to graduate students in </w:t>
      </w:r>
      <w:r w:rsidRPr="00733DFC">
        <w:rPr>
          <w:rFonts w:cstheme="minorHAnsi"/>
          <w:sz w:val="22"/>
          <w:szCs w:val="22"/>
        </w:rPr>
        <w:t>Theology</w:t>
      </w:r>
      <w:r w:rsidRPr="00F22841">
        <w:rPr>
          <w:rFonts w:cstheme="minorHAnsi"/>
          <w:sz w:val="22"/>
          <w:szCs w:val="22"/>
        </w:rPr>
        <w:t>, as well as any student that has obtained special permission to enroll in this course from the course instructor as well as the Graduate Chair (or equivalent) from the student’s home program. </w:t>
      </w:r>
    </w:p>
    <w:p w14:paraId="4F24289F" w14:textId="77777777" w:rsidR="007C1541" w:rsidRPr="002C29C8" w:rsidRDefault="007C1541" w:rsidP="007C1541">
      <w:pPr>
        <w:rPr>
          <w:rFonts w:cstheme="minorHAnsi"/>
          <w:sz w:val="22"/>
          <w:szCs w:val="22"/>
        </w:rPr>
      </w:pPr>
    </w:p>
    <w:p w14:paraId="393729B0" w14:textId="77777777" w:rsidR="007C1541" w:rsidRDefault="007C1541" w:rsidP="007C1541">
      <w:pPr>
        <w:rPr>
          <w:rFonts w:cstheme="minorHAnsi"/>
          <w:b/>
          <w:bCs/>
        </w:rPr>
      </w:pPr>
      <w:r w:rsidRPr="00C16458">
        <w:rPr>
          <w:rFonts w:cstheme="minorHAnsi"/>
          <w:b/>
          <w:bCs/>
        </w:rPr>
        <w:t>Course Description</w:t>
      </w:r>
    </w:p>
    <w:p w14:paraId="14471B2F" w14:textId="77777777" w:rsidR="007C1541" w:rsidRPr="00EC5130" w:rsidRDefault="007C1541" w:rsidP="007C1541">
      <w:pPr>
        <w:rPr>
          <w:rFonts w:eastAsia="Times New Roman" w:cstheme="minorHAnsi"/>
          <w:sz w:val="22"/>
          <w:szCs w:val="22"/>
        </w:rPr>
      </w:pPr>
      <w:r w:rsidRPr="00EC5130">
        <w:rPr>
          <w:rFonts w:eastAsia="Times New Roman" w:cstheme="minorHAnsi"/>
          <w:color w:val="000000"/>
          <w:sz w:val="22"/>
          <w:szCs w:val="22"/>
          <w:shd w:val="clear" w:color="auto" w:fill="FFFFFF"/>
        </w:rPr>
        <w:t xml:space="preserve">This course studies topics related to gender and sexuality in selected texts from the New Testament and the literature of Early Christianity. </w:t>
      </w:r>
    </w:p>
    <w:p w14:paraId="06EA902D" w14:textId="77777777" w:rsidR="007C1541" w:rsidRPr="00C16458" w:rsidRDefault="007C1541" w:rsidP="007C1541">
      <w:pPr>
        <w:rPr>
          <w:rFonts w:cstheme="minorHAnsi"/>
          <w:b/>
          <w:bCs/>
        </w:rPr>
      </w:pPr>
    </w:p>
    <w:p w14:paraId="6FA9C75E" w14:textId="15F6BE21" w:rsidR="007C1541" w:rsidRDefault="007C1541" w:rsidP="007C1541">
      <w:pPr>
        <w:rPr>
          <w:rFonts w:cstheme="minorHAnsi"/>
          <w:b/>
          <w:bCs/>
        </w:rPr>
      </w:pPr>
      <w:r w:rsidRPr="00C16458">
        <w:rPr>
          <w:rFonts w:cstheme="minorHAnsi"/>
          <w:b/>
          <w:bCs/>
        </w:rPr>
        <w:t>Learning Outcomes</w:t>
      </w:r>
      <w:r>
        <w:rPr>
          <w:rFonts w:cstheme="minorHAnsi"/>
          <w:b/>
          <w:bCs/>
        </w:rPr>
        <w:t xml:space="preserve"> / Objectives</w:t>
      </w:r>
    </w:p>
    <w:p w14:paraId="5F5243C1" w14:textId="77777777" w:rsidR="007C1541" w:rsidRPr="000179D5" w:rsidRDefault="007C1541" w:rsidP="007C1541">
      <w:pPr>
        <w:pStyle w:val="ListParagraph"/>
        <w:numPr>
          <w:ilvl w:val="0"/>
          <w:numId w:val="18"/>
        </w:numPr>
        <w:autoSpaceDE w:val="0"/>
        <w:autoSpaceDN w:val="0"/>
        <w:adjustRightInd w:val="0"/>
        <w:rPr>
          <w:rFonts w:cstheme="minorHAnsi"/>
          <w:sz w:val="22"/>
          <w:szCs w:val="22"/>
        </w:rPr>
      </w:pPr>
      <w:r w:rsidRPr="000179D5">
        <w:rPr>
          <w:rFonts w:cstheme="minorHAnsi"/>
          <w:sz w:val="22"/>
          <w:szCs w:val="22"/>
        </w:rPr>
        <w:t xml:space="preserve">To engage with a variety of ancient literature, including New Testament texts, which reflect upon the intersections of religion, gender, and sexuality. </w:t>
      </w:r>
    </w:p>
    <w:p w14:paraId="71FE1E73" w14:textId="77777777" w:rsidR="007C1541" w:rsidRPr="000179D5" w:rsidRDefault="007C1541" w:rsidP="007C1541">
      <w:pPr>
        <w:pStyle w:val="ListParagraph"/>
        <w:numPr>
          <w:ilvl w:val="0"/>
          <w:numId w:val="18"/>
        </w:numPr>
        <w:autoSpaceDE w:val="0"/>
        <w:autoSpaceDN w:val="0"/>
        <w:adjustRightInd w:val="0"/>
        <w:rPr>
          <w:rFonts w:cstheme="minorHAnsi"/>
          <w:sz w:val="22"/>
          <w:szCs w:val="22"/>
        </w:rPr>
      </w:pPr>
      <w:r w:rsidRPr="000179D5">
        <w:rPr>
          <w:rFonts w:cstheme="minorHAnsi"/>
          <w:sz w:val="22"/>
          <w:szCs w:val="22"/>
        </w:rPr>
        <w:t xml:space="preserve">To investigate early Christian texts as a record of struggle and debate over key social, political, ethical and theological issues related to gender and sexuality, and to understand and articulate your own ethics of interpretation. </w:t>
      </w:r>
    </w:p>
    <w:p w14:paraId="3CE30BBA" w14:textId="77777777" w:rsidR="007C1541" w:rsidRPr="000179D5" w:rsidRDefault="007C1541" w:rsidP="007C1541">
      <w:pPr>
        <w:autoSpaceDE w:val="0"/>
        <w:autoSpaceDN w:val="0"/>
        <w:adjustRightInd w:val="0"/>
        <w:ind w:left="720" w:hanging="360"/>
        <w:rPr>
          <w:rFonts w:cstheme="minorHAnsi"/>
          <w:sz w:val="22"/>
          <w:szCs w:val="22"/>
        </w:rPr>
      </w:pPr>
      <w:r w:rsidRPr="000179D5">
        <w:rPr>
          <w:rFonts w:cstheme="minorHAnsi"/>
          <w:sz w:val="22"/>
          <w:szCs w:val="22"/>
        </w:rPr>
        <w:t xml:space="preserve">3) </w:t>
      </w:r>
      <w:r w:rsidRPr="000179D5">
        <w:rPr>
          <w:rFonts w:cstheme="minorHAnsi"/>
          <w:sz w:val="22"/>
          <w:szCs w:val="22"/>
        </w:rPr>
        <w:tab/>
        <w:t xml:space="preserve">To investigate the diverse ways in which contemporary Christians use biblical texts to justify a wide variety of practices and theological positions related to gender and sexuality. </w:t>
      </w:r>
    </w:p>
    <w:p w14:paraId="6D45B26A" w14:textId="77777777" w:rsidR="007C1541" w:rsidRPr="000179D5" w:rsidRDefault="007C1541" w:rsidP="007C1541">
      <w:pPr>
        <w:autoSpaceDE w:val="0"/>
        <w:autoSpaceDN w:val="0"/>
        <w:adjustRightInd w:val="0"/>
        <w:ind w:left="720" w:hanging="360"/>
        <w:rPr>
          <w:rFonts w:cstheme="minorHAnsi"/>
          <w:sz w:val="22"/>
          <w:szCs w:val="22"/>
        </w:rPr>
      </w:pPr>
      <w:r w:rsidRPr="000179D5">
        <w:rPr>
          <w:rFonts w:cstheme="minorHAnsi"/>
          <w:sz w:val="22"/>
          <w:szCs w:val="22"/>
        </w:rPr>
        <w:t xml:space="preserve">4) </w:t>
      </w:r>
      <w:r w:rsidRPr="000179D5">
        <w:rPr>
          <w:rFonts w:cstheme="minorHAnsi"/>
          <w:sz w:val="22"/>
          <w:szCs w:val="22"/>
        </w:rPr>
        <w:tab/>
        <w:t xml:space="preserve">To practice reading and interpreting texts with cultural sensitivity, ethical awareness, and a critical understanding of their histories, interpretations, and applications in society. The course encourages you to look not only at contemporaneous literary evidence, but also to see what material evidence allow us to reconstruct more fully practices of religion, politics, and culture at the time. You will be asked to notice in the text the absence or presence of slaves, women, and those of low status. How do power and persuasion function in any text? You will gain skills of </w:t>
      </w:r>
      <w:r w:rsidRPr="000179D5">
        <w:rPr>
          <w:rFonts w:cstheme="minorHAnsi"/>
          <w:sz w:val="22"/>
          <w:szCs w:val="22"/>
        </w:rPr>
        <w:lastRenderedPageBreak/>
        <w:t>historical analysis and critical inquiry which you can transfer to other areas of inquiry, really to any objects or texts that you study.</w:t>
      </w:r>
    </w:p>
    <w:p w14:paraId="25DA702A" w14:textId="77777777" w:rsidR="007C1541" w:rsidRPr="00C16458" w:rsidRDefault="007C1541" w:rsidP="007C1541">
      <w:pPr>
        <w:rPr>
          <w:rFonts w:cstheme="minorHAnsi"/>
          <w:sz w:val="22"/>
          <w:szCs w:val="22"/>
        </w:rPr>
      </w:pPr>
    </w:p>
    <w:p w14:paraId="480DC536" w14:textId="77777777" w:rsidR="007C1541" w:rsidRDefault="007C1541" w:rsidP="007C1541">
      <w:pPr>
        <w:autoSpaceDE w:val="0"/>
        <w:autoSpaceDN w:val="0"/>
        <w:adjustRightInd w:val="0"/>
        <w:rPr>
          <w:rFonts w:cstheme="minorHAnsi"/>
          <w:b/>
          <w:bCs/>
        </w:rPr>
      </w:pPr>
      <w:r w:rsidRPr="00C16458">
        <w:rPr>
          <w:rFonts w:cstheme="minorHAnsi"/>
          <w:b/>
          <w:bCs/>
        </w:rPr>
        <w:t>Textbooks and Course Materials</w:t>
      </w:r>
      <w:r>
        <w:rPr>
          <w:rFonts w:cstheme="minorHAnsi"/>
          <w:b/>
          <w:bCs/>
        </w:rPr>
        <w:t xml:space="preserve"> </w:t>
      </w:r>
    </w:p>
    <w:p w14:paraId="53538D2C" w14:textId="77777777" w:rsidR="007C1541" w:rsidRPr="00EC0E1D" w:rsidRDefault="007C1541" w:rsidP="007C1541">
      <w:pPr>
        <w:autoSpaceDE w:val="0"/>
        <w:autoSpaceDN w:val="0"/>
        <w:adjustRightInd w:val="0"/>
        <w:rPr>
          <w:rFonts w:cstheme="minorHAnsi"/>
          <w:sz w:val="22"/>
          <w:szCs w:val="22"/>
        </w:rPr>
      </w:pPr>
      <w:r w:rsidRPr="00EC0E1D">
        <w:rPr>
          <w:rFonts w:cstheme="minorHAnsi"/>
          <w:sz w:val="22"/>
          <w:szCs w:val="22"/>
        </w:rPr>
        <w:t>Books in higher education are a significant and frequently burdensome expense. It is my goal for this course not to add to that burden. Thus, all readings for this course will be either in the reference section of the library, on reserve, or available online. You do not need to purchase any new books for this course. You will need a close translation of the New Testament, with annotations. I recommend either the Harper Collins Study Bible or the Oxford Annotated New Testament, although if you already own a favorite bible, come ask me and I’ll let you know if it will work. Both of these and other bibles are available in the library’s reference sections.</w:t>
      </w:r>
    </w:p>
    <w:p w14:paraId="475BA1AF" w14:textId="77777777" w:rsidR="007C1541" w:rsidRPr="00EC0E1D" w:rsidRDefault="007C1541" w:rsidP="007C1541">
      <w:pPr>
        <w:autoSpaceDE w:val="0"/>
        <w:autoSpaceDN w:val="0"/>
        <w:adjustRightInd w:val="0"/>
        <w:rPr>
          <w:rFonts w:cstheme="minorHAnsi"/>
          <w:sz w:val="22"/>
          <w:szCs w:val="22"/>
        </w:rPr>
      </w:pPr>
    </w:p>
    <w:p w14:paraId="2156821B" w14:textId="77777777" w:rsidR="007C1541" w:rsidRPr="00EC0E1D" w:rsidRDefault="007C1541" w:rsidP="007C1541">
      <w:pPr>
        <w:autoSpaceDE w:val="0"/>
        <w:autoSpaceDN w:val="0"/>
        <w:adjustRightInd w:val="0"/>
        <w:rPr>
          <w:rFonts w:cstheme="minorHAnsi"/>
          <w:sz w:val="22"/>
          <w:szCs w:val="22"/>
        </w:rPr>
      </w:pPr>
      <w:r w:rsidRPr="00EC0E1D">
        <w:rPr>
          <w:rFonts w:cstheme="minorHAnsi"/>
          <w:sz w:val="22"/>
          <w:szCs w:val="22"/>
        </w:rPr>
        <w:t>If you have funds (it is expensive), and you hope to do more work in this area, I highly recommend:</w:t>
      </w:r>
    </w:p>
    <w:p w14:paraId="0EC9FCE2" w14:textId="77777777" w:rsidR="007C1541" w:rsidRPr="00EC0E1D" w:rsidRDefault="007C1541" w:rsidP="007C1541">
      <w:pPr>
        <w:autoSpaceDE w:val="0"/>
        <w:autoSpaceDN w:val="0"/>
        <w:adjustRightInd w:val="0"/>
        <w:rPr>
          <w:rFonts w:cstheme="minorHAnsi"/>
          <w:sz w:val="22"/>
          <w:szCs w:val="22"/>
        </w:rPr>
      </w:pPr>
    </w:p>
    <w:p w14:paraId="75F730FB" w14:textId="77777777" w:rsidR="007C1541" w:rsidRPr="00EC0E1D" w:rsidRDefault="007C1541" w:rsidP="007C1541">
      <w:pPr>
        <w:pStyle w:val="ListParagraph"/>
        <w:numPr>
          <w:ilvl w:val="0"/>
          <w:numId w:val="19"/>
        </w:numPr>
        <w:autoSpaceDE w:val="0"/>
        <w:autoSpaceDN w:val="0"/>
        <w:adjustRightInd w:val="0"/>
        <w:rPr>
          <w:rFonts w:cstheme="minorHAnsi"/>
          <w:sz w:val="22"/>
          <w:szCs w:val="22"/>
        </w:rPr>
      </w:pPr>
      <w:r w:rsidRPr="00EC0E1D">
        <w:rPr>
          <w:rFonts w:cstheme="minorHAnsi"/>
          <w:i/>
          <w:sz w:val="22"/>
          <w:szCs w:val="22"/>
        </w:rPr>
        <w:t>The Oxford Handbook of New Testament, Gender, and Sexuality</w:t>
      </w:r>
      <w:r w:rsidRPr="00EC0E1D">
        <w:rPr>
          <w:rFonts w:cstheme="minorHAnsi"/>
          <w:sz w:val="22"/>
          <w:szCs w:val="22"/>
        </w:rPr>
        <w:t>, ed. Benjamin Dunning</w:t>
      </w:r>
    </w:p>
    <w:p w14:paraId="271F06F2" w14:textId="77777777" w:rsidR="007C1541" w:rsidRPr="00C16458" w:rsidRDefault="007C1541" w:rsidP="007C1541">
      <w:pPr>
        <w:rPr>
          <w:rFonts w:cstheme="minorHAnsi"/>
          <w:sz w:val="22"/>
          <w:szCs w:val="22"/>
        </w:rPr>
      </w:pPr>
    </w:p>
    <w:p w14:paraId="6C5A2BD5" w14:textId="77777777" w:rsidR="007C1541" w:rsidRPr="00C16458" w:rsidRDefault="007C1541" w:rsidP="007C1541">
      <w:pPr>
        <w:rPr>
          <w:rFonts w:cstheme="minorHAnsi"/>
          <w:b/>
          <w:bCs/>
        </w:rPr>
      </w:pPr>
      <w:r w:rsidRPr="00C16458">
        <w:rPr>
          <w:rFonts w:cstheme="minorHAnsi"/>
          <w:b/>
          <w:bCs/>
        </w:rPr>
        <w:t>Methods of Evaluation</w:t>
      </w:r>
    </w:p>
    <w:p w14:paraId="5A5073E0" w14:textId="77777777" w:rsidR="007C1541" w:rsidRPr="00CB1386" w:rsidRDefault="007C1541" w:rsidP="007C1541">
      <w:pPr>
        <w:autoSpaceDE w:val="0"/>
        <w:autoSpaceDN w:val="0"/>
        <w:adjustRightInd w:val="0"/>
        <w:rPr>
          <w:rFonts w:cstheme="minorHAnsi"/>
          <w:sz w:val="22"/>
          <w:szCs w:val="22"/>
        </w:rPr>
      </w:pPr>
      <w:r w:rsidRPr="00CB1386">
        <w:rPr>
          <w:rFonts w:cstheme="minorHAnsi"/>
          <w:sz w:val="22"/>
          <w:szCs w:val="22"/>
        </w:rPr>
        <w:t xml:space="preserve">1) </w:t>
      </w:r>
      <w:r w:rsidRPr="00CB1386">
        <w:rPr>
          <w:rFonts w:cstheme="minorHAnsi"/>
          <w:b/>
          <w:sz w:val="22"/>
          <w:szCs w:val="22"/>
        </w:rPr>
        <w:t>Participation</w:t>
      </w:r>
      <w:r w:rsidRPr="00CB1386">
        <w:rPr>
          <w:rFonts w:cstheme="minorHAnsi"/>
          <w:sz w:val="22"/>
          <w:szCs w:val="22"/>
        </w:rPr>
        <w:t>. 2</w:t>
      </w:r>
      <w:r>
        <w:rPr>
          <w:rFonts w:cstheme="minorHAnsi"/>
          <w:sz w:val="22"/>
          <w:szCs w:val="22"/>
        </w:rPr>
        <w:t>5</w:t>
      </w:r>
      <w:r w:rsidRPr="00CB1386">
        <w:rPr>
          <w:rFonts w:cstheme="minorHAnsi"/>
          <w:sz w:val="22"/>
          <w:szCs w:val="22"/>
        </w:rPr>
        <w:t>% This includes your physical attendance in class as well as your active participation in class discussions. You are allowed one absence from class; after that, absences will be counted against your participation grade. This is because your intellect, presence, and thoughtful listening and comments contribute both to the success of the class as a whole and to your development in the class!</w:t>
      </w:r>
    </w:p>
    <w:p w14:paraId="5B7A4EFC" w14:textId="77777777" w:rsidR="007C1541" w:rsidRPr="00CB1386" w:rsidRDefault="007C1541" w:rsidP="007C1541">
      <w:pPr>
        <w:autoSpaceDE w:val="0"/>
        <w:autoSpaceDN w:val="0"/>
        <w:adjustRightInd w:val="0"/>
        <w:rPr>
          <w:rFonts w:cstheme="minorHAnsi"/>
          <w:sz w:val="22"/>
          <w:szCs w:val="22"/>
        </w:rPr>
      </w:pPr>
      <w:r w:rsidRPr="00CB1386">
        <w:rPr>
          <w:rFonts w:cstheme="minorHAnsi"/>
          <w:sz w:val="22"/>
          <w:szCs w:val="22"/>
        </w:rPr>
        <w:t xml:space="preserve">2) </w:t>
      </w:r>
      <w:r w:rsidRPr="00CB1386">
        <w:rPr>
          <w:rFonts w:cstheme="minorHAnsi"/>
          <w:b/>
          <w:sz w:val="22"/>
          <w:szCs w:val="22"/>
        </w:rPr>
        <w:t>Scholarly journal.</w:t>
      </w:r>
      <w:r w:rsidRPr="00CB1386">
        <w:rPr>
          <w:rFonts w:cstheme="minorHAnsi"/>
          <w:sz w:val="22"/>
          <w:szCs w:val="22"/>
        </w:rPr>
        <w:t xml:space="preserve"> (approx. 300 words/week). 2</w:t>
      </w:r>
      <w:r>
        <w:rPr>
          <w:rFonts w:cstheme="minorHAnsi"/>
          <w:sz w:val="22"/>
          <w:szCs w:val="22"/>
        </w:rPr>
        <w:t>5</w:t>
      </w:r>
      <w:r w:rsidRPr="00CB1386">
        <w:rPr>
          <w:rFonts w:cstheme="minorHAnsi"/>
          <w:sz w:val="22"/>
          <w:szCs w:val="22"/>
        </w:rPr>
        <w:t>% Prompts will be provided for most weeks. Think of this as an academic</w:t>
      </w:r>
      <w:r>
        <w:rPr>
          <w:rFonts w:cstheme="minorHAnsi"/>
          <w:sz w:val="22"/>
          <w:szCs w:val="22"/>
        </w:rPr>
        <w:t xml:space="preserve"> </w:t>
      </w:r>
      <w:r w:rsidRPr="00CB1386">
        <w:rPr>
          <w:rFonts w:cstheme="minorHAnsi"/>
          <w:sz w:val="22"/>
          <w:szCs w:val="22"/>
        </w:rPr>
        <w:t xml:space="preserve">diary that lets you explore. Entries are not individually graded. The purpose of this journal is a) to keep a running train of thought, b) to note questions and insights regarding readings, and c) to establish notes and other materials that are useful for the midterm, for your final project, and for your work beyond this class. </w:t>
      </w:r>
      <w:r w:rsidRPr="00CB1386">
        <w:rPr>
          <w:rFonts w:cstheme="minorHAnsi"/>
          <w:b/>
          <w:sz w:val="22"/>
          <w:szCs w:val="22"/>
        </w:rPr>
        <w:t>Entries are due by the end of the day on Tuesday</w:t>
      </w:r>
      <w:r w:rsidRPr="00CB1386">
        <w:rPr>
          <w:rFonts w:cstheme="minorHAnsi"/>
          <w:sz w:val="22"/>
          <w:szCs w:val="22"/>
        </w:rPr>
        <w:t>. Take a little time to look at your colleagues’ blog posts before coming to class.</w:t>
      </w:r>
    </w:p>
    <w:p w14:paraId="7E3507FD" w14:textId="7BF3422A" w:rsidR="007C1541" w:rsidRPr="00E01073" w:rsidRDefault="007C1541" w:rsidP="007C1541">
      <w:pPr>
        <w:autoSpaceDE w:val="0"/>
        <w:autoSpaceDN w:val="0"/>
        <w:adjustRightInd w:val="0"/>
        <w:rPr>
          <w:rFonts w:cstheme="minorHAnsi"/>
          <w:sz w:val="22"/>
          <w:szCs w:val="22"/>
        </w:rPr>
      </w:pPr>
      <w:r w:rsidRPr="00CB1386">
        <w:rPr>
          <w:rFonts w:cstheme="minorHAnsi"/>
          <w:sz w:val="22"/>
          <w:szCs w:val="22"/>
        </w:rPr>
        <w:t>3</w:t>
      </w:r>
      <w:r w:rsidR="00A06404">
        <w:rPr>
          <w:rFonts w:cstheme="minorHAnsi"/>
          <w:sz w:val="22"/>
          <w:szCs w:val="22"/>
        </w:rPr>
        <w:t xml:space="preserve">) </w:t>
      </w:r>
      <w:r w:rsidR="00A06404">
        <w:rPr>
          <w:rFonts w:cstheme="minorHAnsi"/>
          <w:b/>
          <w:bCs/>
          <w:sz w:val="22"/>
          <w:szCs w:val="22"/>
        </w:rPr>
        <w:t xml:space="preserve">Midterm. </w:t>
      </w:r>
      <w:r w:rsidR="00E01073">
        <w:rPr>
          <w:rFonts w:cstheme="minorHAnsi"/>
          <w:sz w:val="22"/>
          <w:szCs w:val="22"/>
        </w:rPr>
        <w:t>25% This will take the form of a 48 hour take home exam. All questions will be provided</w:t>
      </w:r>
      <w:r w:rsidR="00D77A20">
        <w:rPr>
          <w:rFonts w:cstheme="minorHAnsi"/>
          <w:sz w:val="22"/>
          <w:szCs w:val="22"/>
        </w:rPr>
        <w:t xml:space="preserve"> well</w:t>
      </w:r>
      <w:r w:rsidR="00E01073">
        <w:rPr>
          <w:rFonts w:cstheme="minorHAnsi"/>
          <w:sz w:val="22"/>
          <w:szCs w:val="22"/>
        </w:rPr>
        <w:t xml:space="preserve"> in advance.</w:t>
      </w:r>
    </w:p>
    <w:p w14:paraId="53806B12" w14:textId="35D56689" w:rsidR="007C1541" w:rsidRPr="00CB1386" w:rsidRDefault="007C1541" w:rsidP="007C1541">
      <w:pPr>
        <w:autoSpaceDE w:val="0"/>
        <w:autoSpaceDN w:val="0"/>
        <w:adjustRightInd w:val="0"/>
        <w:rPr>
          <w:rFonts w:cstheme="minorHAnsi"/>
          <w:sz w:val="22"/>
          <w:szCs w:val="22"/>
        </w:rPr>
      </w:pPr>
      <w:r>
        <w:rPr>
          <w:rFonts w:cstheme="minorHAnsi"/>
          <w:sz w:val="22"/>
          <w:szCs w:val="22"/>
        </w:rPr>
        <w:t>5</w:t>
      </w:r>
      <w:r w:rsidRPr="00CB1386">
        <w:rPr>
          <w:rFonts w:cstheme="minorHAnsi"/>
          <w:sz w:val="22"/>
          <w:szCs w:val="22"/>
        </w:rPr>
        <w:t xml:space="preserve">) </w:t>
      </w:r>
      <w:r w:rsidRPr="00CB1386">
        <w:rPr>
          <w:rFonts w:cstheme="minorHAnsi"/>
          <w:b/>
          <w:sz w:val="22"/>
          <w:szCs w:val="22"/>
        </w:rPr>
        <w:t>Final project.</w:t>
      </w:r>
      <w:r w:rsidRPr="00CB1386">
        <w:rPr>
          <w:rFonts w:cstheme="minorHAnsi"/>
          <w:sz w:val="22"/>
          <w:szCs w:val="22"/>
        </w:rPr>
        <w:t xml:space="preserve"> </w:t>
      </w:r>
      <w:r>
        <w:rPr>
          <w:rFonts w:cstheme="minorHAnsi"/>
          <w:sz w:val="22"/>
          <w:szCs w:val="22"/>
        </w:rPr>
        <w:t>25</w:t>
      </w:r>
      <w:r w:rsidRPr="00CB1386">
        <w:rPr>
          <w:rFonts w:cstheme="minorHAnsi"/>
          <w:sz w:val="22"/>
          <w:szCs w:val="22"/>
        </w:rPr>
        <w:t xml:space="preserve">% </w:t>
      </w:r>
      <w:r w:rsidR="00491721" w:rsidRPr="00491721">
        <w:rPr>
          <w:rFonts w:cstheme="minorHAnsi"/>
          <w:sz w:val="22"/>
          <w:szCs w:val="22"/>
        </w:rPr>
        <w:t>This, in some cases, will take the form of a final research paper,</w:t>
      </w:r>
      <w:r w:rsidR="007C018A">
        <w:rPr>
          <w:rFonts w:cstheme="minorHAnsi"/>
          <w:sz w:val="22"/>
          <w:szCs w:val="22"/>
        </w:rPr>
        <w:t xml:space="preserve"> approx.</w:t>
      </w:r>
      <w:r w:rsidR="00491721" w:rsidRPr="00491721">
        <w:rPr>
          <w:rFonts w:cstheme="minorHAnsi"/>
          <w:sz w:val="22"/>
          <w:szCs w:val="22"/>
        </w:rPr>
        <w:t xml:space="preserve"> 15</w:t>
      </w:r>
      <w:r w:rsidR="007C018A">
        <w:rPr>
          <w:rFonts w:cstheme="minorHAnsi"/>
          <w:sz w:val="22"/>
          <w:szCs w:val="22"/>
        </w:rPr>
        <w:t xml:space="preserve"> </w:t>
      </w:r>
      <w:r w:rsidR="00491721" w:rsidRPr="00491721">
        <w:rPr>
          <w:rFonts w:cstheme="minorHAnsi"/>
          <w:sz w:val="22"/>
          <w:szCs w:val="22"/>
        </w:rPr>
        <w:t xml:space="preserve">pages in length. I am very open to alternatives of similar length to fit your own context. Alternatives include, but are not limited to, a sermon series integrating scholarship on gender and sexuality into preaching in a local context (brief description of context, full manuscripts with annotations/footnotes, etc.), or a small group study (brief description of context, full lesson plans with annotations/footnotes, etc.), a podcast, </w:t>
      </w:r>
      <w:r w:rsidR="00401A46">
        <w:rPr>
          <w:rFonts w:cstheme="minorHAnsi"/>
          <w:sz w:val="22"/>
          <w:szCs w:val="22"/>
        </w:rPr>
        <w:t xml:space="preserve">video, </w:t>
      </w:r>
      <w:r w:rsidR="00491721" w:rsidRPr="00491721">
        <w:rPr>
          <w:rFonts w:cstheme="minorHAnsi"/>
          <w:sz w:val="22"/>
          <w:szCs w:val="22"/>
        </w:rPr>
        <w:t xml:space="preserve">etc. All project topics and forms must be approved by the instructor in advance. </w:t>
      </w:r>
    </w:p>
    <w:p w14:paraId="00987C9E" w14:textId="77777777" w:rsidR="007C1541" w:rsidRDefault="007C1541" w:rsidP="007C1541">
      <w:pPr>
        <w:rPr>
          <w:rFonts w:cstheme="minorHAnsi"/>
          <w:sz w:val="22"/>
          <w:szCs w:val="22"/>
        </w:rPr>
      </w:pPr>
    </w:p>
    <w:p w14:paraId="74F15C2A" w14:textId="77777777" w:rsidR="007C1541" w:rsidRPr="002345B5" w:rsidRDefault="007C1541" w:rsidP="007C1541">
      <w:pPr>
        <w:shd w:val="clear" w:color="auto" w:fill="FFFFFF"/>
        <w:spacing w:before="100" w:beforeAutospacing="1" w:after="100" w:afterAutospacing="1"/>
        <w:contextualSpacing/>
        <w:outlineLvl w:val="0"/>
        <w:rPr>
          <w:rFonts w:cstheme="minorHAnsi"/>
          <w:b/>
          <w:sz w:val="22"/>
          <w:szCs w:val="22"/>
        </w:rPr>
      </w:pPr>
      <w:r w:rsidRPr="002345B5">
        <w:rPr>
          <w:rFonts w:cstheme="minorHAnsi"/>
          <w:b/>
          <w:sz w:val="22"/>
          <w:szCs w:val="22"/>
        </w:rPr>
        <w:t>Deadlines and Late Assignments</w:t>
      </w:r>
    </w:p>
    <w:p w14:paraId="6A699BE3" w14:textId="77777777" w:rsidR="007C1541" w:rsidRPr="002345B5" w:rsidRDefault="007C1541" w:rsidP="007C1541">
      <w:pPr>
        <w:shd w:val="clear" w:color="auto" w:fill="FFFFFF"/>
        <w:spacing w:before="100" w:beforeAutospacing="1" w:after="100" w:afterAutospacing="1"/>
        <w:contextualSpacing/>
        <w:rPr>
          <w:rFonts w:cstheme="minorHAnsi"/>
          <w:b/>
          <w:sz w:val="22"/>
          <w:szCs w:val="22"/>
        </w:rPr>
      </w:pPr>
      <w:r w:rsidRPr="002345B5">
        <w:rPr>
          <w:rFonts w:cstheme="minorHAnsi"/>
          <w:sz w:val="22"/>
          <w:szCs w:val="22"/>
        </w:rPr>
        <w:t>Because your voice is important to our scholarly conversation, late reading journals will not be graded. Arrangements for major assignment extensions must be made in advance with the instructor. Every day the final project is late will result in a half letter deduction from that assignment’s grade.</w:t>
      </w:r>
    </w:p>
    <w:p w14:paraId="708E36BE" w14:textId="77777777" w:rsidR="007C1541" w:rsidRPr="00C16458" w:rsidRDefault="007C1541" w:rsidP="007C1541">
      <w:pPr>
        <w:rPr>
          <w:rFonts w:cstheme="minorHAnsi"/>
          <w:sz w:val="22"/>
          <w:szCs w:val="22"/>
        </w:rPr>
      </w:pPr>
    </w:p>
    <w:p w14:paraId="1AD70AB7" w14:textId="77777777" w:rsidR="007C1541" w:rsidRPr="001C6025" w:rsidRDefault="007C1541" w:rsidP="007C1541">
      <w:pPr>
        <w:autoSpaceDE w:val="0"/>
        <w:autoSpaceDN w:val="0"/>
        <w:adjustRightInd w:val="0"/>
        <w:outlineLvl w:val="0"/>
        <w:rPr>
          <w:rFonts w:cstheme="minorHAnsi"/>
          <w:b/>
          <w:iCs/>
          <w:sz w:val="22"/>
          <w:szCs w:val="22"/>
        </w:rPr>
      </w:pPr>
      <w:r w:rsidRPr="001C6025">
        <w:rPr>
          <w:rFonts w:cstheme="minorHAnsi"/>
          <w:b/>
          <w:iCs/>
          <w:sz w:val="22"/>
          <w:szCs w:val="22"/>
        </w:rPr>
        <w:t>Syllabus (subject to change and revision according to the needs of the class)</w:t>
      </w:r>
    </w:p>
    <w:p w14:paraId="46C2D357" w14:textId="77777777" w:rsidR="007C1541" w:rsidRPr="001C6025" w:rsidRDefault="007C1541" w:rsidP="007C1541">
      <w:pPr>
        <w:autoSpaceDE w:val="0"/>
        <w:autoSpaceDN w:val="0"/>
        <w:adjustRightInd w:val="0"/>
        <w:rPr>
          <w:rFonts w:cstheme="minorHAnsi"/>
          <w:i/>
          <w:iCs/>
          <w:sz w:val="22"/>
          <w:szCs w:val="22"/>
        </w:rPr>
      </w:pPr>
      <w:r w:rsidRPr="001C6025">
        <w:rPr>
          <w:rFonts w:cstheme="minorHAnsi"/>
          <w:i/>
          <w:iCs/>
          <w:sz w:val="22"/>
          <w:szCs w:val="22"/>
        </w:rPr>
        <w:t>Readings and are to be completed before each class day, unless otherwise noted. Note: readings with “cw” indicate a content warning in order to disclose particular themes present in the text.</w:t>
      </w:r>
    </w:p>
    <w:p w14:paraId="3B3287AC" w14:textId="77777777" w:rsidR="007C1541" w:rsidRPr="001C6025" w:rsidRDefault="007C1541" w:rsidP="007C1541">
      <w:pPr>
        <w:autoSpaceDE w:val="0"/>
        <w:autoSpaceDN w:val="0"/>
        <w:adjustRightInd w:val="0"/>
        <w:rPr>
          <w:rFonts w:cstheme="minorHAnsi"/>
          <w:b/>
          <w:iCs/>
          <w:sz w:val="22"/>
          <w:szCs w:val="22"/>
        </w:rPr>
      </w:pPr>
    </w:p>
    <w:p w14:paraId="1C8BADE0" w14:textId="77777777" w:rsidR="007C1541" w:rsidRPr="001C6025" w:rsidRDefault="007C1541" w:rsidP="007C1541">
      <w:pPr>
        <w:contextualSpacing/>
        <w:rPr>
          <w:rFonts w:cstheme="minorHAnsi"/>
          <w:sz w:val="22"/>
          <w:szCs w:val="22"/>
        </w:rPr>
      </w:pPr>
      <w:r w:rsidRPr="001C6025">
        <w:rPr>
          <w:rFonts w:cstheme="minorHAnsi"/>
          <w:sz w:val="22"/>
          <w:szCs w:val="22"/>
        </w:rPr>
        <w:t>0</w:t>
      </w:r>
      <w:r>
        <w:rPr>
          <w:rFonts w:cstheme="minorHAnsi"/>
          <w:sz w:val="22"/>
          <w:szCs w:val="22"/>
        </w:rPr>
        <w:t>9/09</w:t>
      </w:r>
      <w:r w:rsidRPr="001C6025">
        <w:rPr>
          <w:rFonts w:cstheme="minorHAnsi"/>
          <w:sz w:val="22"/>
          <w:szCs w:val="22"/>
        </w:rPr>
        <w:t xml:space="preserve"> </w:t>
      </w:r>
      <w:r w:rsidRPr="001C6025">
        <w:rPr>
          <w:rFonts w:cstheme="minorHAnsi"/>
          <w:b/>
          <w:sz w:val="22"/>
          <w:szCs w:val="22"/>
        </w:rPr>
        <w:t>Introduction to Course</w:t>
      </w:r>
    </w:p>
    <w:p w14:paraId="359A1C6E" w14:textId="77777777" w:rsidR="007C1541" w:rsidRDefault="007C1541" w:rsidP="007C1541">
      <w:pPr>
        <w:contextualSpacing/>
        <w:rPr>
          <w:rFonts w:cstheme="minorHAnsi"/>
          <w:i/>
          <w:sz w:val="22"/>
          <w:szCs w:val="22"/>
        </w:rPr>
      </w:pPr>
      <w:r w:rsidRPr="001C6025">
        <w:rPr>
          <w:rFonts w:cstheme="minorHAnsi"/>
          <w:i/>
          <w:sz w:val="22"/>
          <w:szCs w:val="22"/>
        </w:rPr>
        <w:t xml:space="preserve">In Class: syllabus review, the genderbread person; the gender unicorn: </w:t>
      </w:r>
      <w:hyperlink r:id="rId14" w:history="1">
        <w:r w:rsidRPr="001C6025">
          <w:rPr>
            <w:rStyle w:val="Hyperlink"/>
            <w:rFonts w:cstheme="minorHAnsi"/>
            <w:i/>
            <w:sz w:val="22"/>
            <w:szCs w:val="22"/>
          </w:rPr>
          <w:t>https://www.genderbread.org/resource/genderbread-person-v4-0-poster</w:t>
        </w:r>
      </w:hyperlink>
      <w:r w:rsidRPr="001C6025">
        <w:rPr>
          <w:rFonts w:cstheme="minorHAnsi"/>
          <w:i/>
          <w:sz w:val="22"/>
          <w:szCs w:val="22"/>
        </w:rPr>
        <w:t xml:space="preserve">. </w:t>
      </w:r>
    </w:p>
    <w:p w14:paraId="74416852" w14:textId="77777777" w:rsidR="007C1541" w:rsidRPr="002C0746" w:rsidRDefault="00F1090E" w:rsidP="007C1541">
      <w:pPr>
        <w:contextualSpacing/>
        <w:rPr>
          <w:rFonts w:cstheme="minorHAnsi"/>
          <w:iCs/>
          <w:sz w:val="22"/>
          <w:szCs w:val="22"/>
        </w:rPr>
      </w:pPr>
      <w:hyperlink r:id="rId15" w:history="1">
        <w:r w:rsidR="007C1541" w:rsidRPr="00B10E95">
          <w:rPr>
            <w:rStyle w:val="Hyperlink"/>
            <w:rFonts w:cstheme="minorHAnsi"/>
            <w:iCs/>
            <w:sz w:val="22"/>
            <w:szCs w:val="22"/>
          </w:rPr>
          <w:t>The Gender Snowperson</w:t>
        </w:r>
      </w:hyperlink>
    </w:p>
    <w:p w14:paraId="0C4C131E" w14:textId="77777777" w:rsidR="007C1541" w:rsidRPr="001C6025" w:rsidRDefault="007C1541" w:rsidP="007C1541">
      <w:pPr>
        <w:contextualSpacing/>
        <w:rPr>
          <w:rFonts w:cstheme="minorHAnsi"/>
          <w:sz w:val="22"/>
          <w:szCs w:val="22"/>
        </w:rPr>
      </w:pPr>
    </w:p>
    <w:p w14:paraId="5D862D27" w14:textId="77777777" w:rsidR="007C1541" w:rsidRPr="001C6025" w:rsidRDefault="00F1090E" w:rsidP="007C1541">
      <w:pPr>
        <w:contextualSpacing/>
        <w:rPr>
          <w:rFonts w:cstheme="minorHAnsi"/>
          <w:sz w:val="22"/>
          <w:szCs w:val="22"/>
        </w:rPr>
      </w:pPr>
      <w:hyperlink r:id="rId16" w:history="1">
        <w:r w:rsidR="007C1541" w:rsidRPr="001C6025">
          <w:rPr>
            <w:rStyle w:val="Hyperlink"/>
            <w:rFonts w:cstheme="minorHAnsi"/>
            <w:sz w:val="22"/>
            <w:szCs w:val="22"/>
          </w:rPr>
          <w:t>Gender Unicorn — PFLAG Temecula</w:t>
        </w:r>
      </w:hyperlink>
    </w:p>
    <w:p w14:paraId="7F7F2767" w14:textId="77777777" w:rsidR="007C1541" w:rsidRPr="001C6025" w:rsidRDefault="007C1541" w:rsidP="007C1541">
      <w:pPr>
        <w:contextualSpacing/>
        <w:rPr>
          <w:rFonts w:cstheme="minorHAnsi"/>
          <w:sz w:val="22"/>
          <w:szCs w:val="22"/>
        </w:rPr>
      </w:pPr>
    </w:p>
    <w:p w14:paraId="4C178C62" w14:textId="77777777" w:rsidR="007C1541" w:rsidRPr="001C6025" w:rsidRDefault="007C1541" w:rsidP="007C1541">
      <w:pPr>
        <w:autoSpaceDE w:val="0"/>
        <w:autoSpaceDN w:val="0"/>
        <w:adjustRightInd w:val="0"/>
        <w:rPr>
          <w:rFonts w:cstheme="minorHAnsi"/>
          <w:b/>
          <w:bCs/>
          <w:color w:val="000000"/>
          <w:sz w:val="22"/>
          <w:szCs w:val="22"/>
        </w:rPr>
      </w:pPr>
      <w:r>
        <w:rPr>
          <w:rFonts w:cstheme="minorHAnsi"/>
          <w:sz w:val="22"/>
          <w:szCs w:val="22"/>
        </w:rPr>
        <w:t>09/16</w:t>
      </w:r>
      <w:r w:rsidRPr="001C6025">
        <w:rPr>
          <w:rFonts w:cstheme="minorHAnsi"/>
          <w:sz w:val="22"/>
          <w:szCs w:val="22"/>
        </w:rPr>
        <w:t xml:space="preserve"> </w:t>
      </w:r>
      <w:r w:rsidRPr="001C6025">
        <w:rPr>
          <w:rFonts w:cstheme="minorHAnsi"/>
          <w:b/>
          <w:bCs/>
          <w:color w:val="000000"/>
          <w:sz w:val="22"/>
          <w:szCs w:val="22"/>
        </w:rPr>
        <w:t>Contextualizing Gender and Sexuality in the Ancient World</w:t>
      </w:r>
    </w:p>
    <w:p w14:paraId="3E717015" w14:textId="77777777" w:rsidR="007C1541" w:rsidRPr="001C6025" w:rsidRDefault="007C1541" w:rsidP="007C1541">
      <w:pPr>
        <w:autoSpaceDE w:val="0"/>
        <w:autoSpaceDN w:val="0"/>
        <w:adjustRightInd w:val="0"/>
        <w:rPr>
          <w:rFonts w:cstheme="minorHAnsi"/>
          <w:bCs/>
          <w:color w:val="000000"/>
          <w:sz w:val="22"/>
          <w:szCs w:val="22"/>
        </w:rPr>
      </w:pPr>
      <w:r w:rsidRPr="001C6025">
        <w:rPr>
          <w:rFonts w:cstheme="minorHAnsi"/>
          <w:b/>
          <w:bCs/>
          <w:color w:val="000000"/>
          <w:sz w:val="22"/>
          <w:szCs w:val="22"/>
        </w:rPr>
        <w:t>For your weekly response</w:t>
      </w:r>
      <w:r w:rsidRPr="001C6025">
        <w:rPr>
          <w:rFonts w:cstheme="minorHAnsi"/>
          <w:bCs/>
          <w:color w:val="000000"/>
          <w:sz w:val="22"/>
          <w:szCs w:val="22"/>
        </w:rPr>
        <w:t xml:space="preserve">: </w:t>
      </w:r>
    </w:p>
    <w:p w14:paraId="20E59F5C" w14:textId="77777777" w:rsidR="007C1541" w:rsidRPr="001C6025" w:rsidRDefault="007C1541" w:rsidP="007C1541">
      <w:pPr>
        <w:autoSpaceDE w:val="0"/>
        <w:autoSpaceDN w:val="0"/>
        <w:adjustRightInd w:val="0"/>
        <w:rPr>
          <w:rFonts w:cstheme="minorHAnsi"/>
          <w:bCs/>
          <w:color w:val="000000"/>
          <w:sz w:val="22"/>
          <w:szCs w:val="22"/>
        </w:rPr>
      </w:pPr>
    </w:p>
    <w:p w14:paraId="241F5C13" w14:textId="77777777" w:rsidR="007C1541" w:rsidRPr="001C6025" w:rsidRDefault="007C1541" w:rsidP="007C1541">
      <w:pPr>
        <w:autoSpaceDE w:val="0"/>
        <w:autoSpaceDN w:val="0"/>
        <w:adjustRightInd w:val="0"/>
        <w:rPr>
          <w:rFonts w:cstheme="minorHAnsi"/>
          <w:bCs/>
          <w:color w:val="000000"/>
          <w:sz w:val="22"/>
          <w:szCs w:val="22"/>
        </w:rPr>
      </w:pPr>
      <w:r w:rsidRPr="001C6025">
        <w:rPr>
          <w:rFonts w:cstheme="minorHAnsi"/>
          <w:bCs/>
          <w:color w:val="000000"/>
          <w:sz w:val="22"/>
          <w:szCs w:val="22"/>
        </w:rPr>
        <w:t>Plato, Symposium 172a-192 (cw:</w:t>
      </w:r>
      <w:r w:rsidRPr="001C6025">
        <w:rPr>
          <w:rFonts w:cstheme="minorHAnsi"/>
          <w:b/>
          <w:bCs/>
          <w:color w:val="000000"/>
          <w:sz w:val="22"/>
          <w:szCs w:val="22"/>
        </w:rPr>
        <w:t xml:space="preserve"> </w:t>
      </w:r>
      <w:r w:rsidRPr="001C6025">
        <w:rPr>
          <w:rFonts w:cstheme="minorHAnsi"/>
          <w:bCs/>
          <w:color w:val="000000"/>
          <w:sz w:val="22"/>
          <w:szCs w:val="22"/>
        </w:rPr>
        <w:t>pederasty)</w:t>
      </w:r>
    </w:p>
    <w:p w14:paraId="621BFB99" w14:textId="77777777" w:rsidR="007C1541" w:rsidRPr="001C6025" w:rsidRDefault="007C1541" w:rsidP="007C1541">
      <w:pPr>
        <w:rPr>
          <w:rFonts w:eastAsia="Times New Roman" w:cstheme="minorHAnsi"/>
          <w:color w:val="000000" w:themeColor="text1"/>
          <w:sz w:val="22"/>
          <w:szCs w:val="22"/>
        </w:rPr>
      </w:pPr>
      <w:r w:rsidRPr="001C6025">
        <w:rPr>
          <w:rFonts w:eastAsia="Times New Roman" w:cstheme="minorHAnsi"/>
          <w:color w:val="000000" w:themeColor="text1"/>
          <w:sz w:val="22"/>
          <w:szCs w:val="22"/>
        </w:rPr>
        <w:t>Lesley Dean-Jones,</w:t>
      </w:r>
      <w:r w:rsidRPr="001C6025">
        <w:rPr>
          <w:rFonts w:cstheme="minorHAnsi"/>
          <w:b/>
          <w:bCs/>
          <w:color w:val="000000" w:themeColor="text1"/>
          <w:sz w:val="22"/>
          <w:szCs w:val="22"/>
        </w:rPr>
        <w:t xml:space="preserve"> </w:t>
      </w:r>
      <w:r w:rsidRPr="001C6025">
        <w:rPr>
          <w:rStyle w:val="apple-converted-space"/>
          <w:rFonts w:eastAsia="Times New Roman" w:cstheme="minorHAnsi"/>
          <w:color w:val="000000" w:themeColor="text1"/>
          <w:sz w:val="22"/>
          <w:szCs w:val="22"/>
        </w:rPr>
        <w:t>“</w:t>
      </w:r>
      <w:r w:rsidRPr="001C6025">
        <w:rPr>
          <w:rFonts w:eastAsia="Times New Roman" w:cstheme="minorHAnsi"/>
          <w:color w:val="000000" w:themeColor="text1"/>
          <w:sz w:val="22"/>
          <w:szCs w:val="22"/>
        </w:rPr>
        <w:t>Cultural construct of the female body</w:t>
      </w:r>
      <w:r w:rsidRPr="001C6025">
        <w:rPr>
          <w:rStyle w:val="apple-converted-space"/>
          <w:rFonts w:eastAsia="Times New Roman" w:cstheme="minorHAnsi"/>
          <w:color w:val="000000" w:themeColor="text1"/>
          <w:sz w:val="22"/>
          <w:szCs w:val="22"/>
        </w:rPr>
        <w:t> </w:t>
      </w:r>
      <w:r w:rsidRPr="001C6025">
        <w:rPr>
          <w:rStyle w:val="Strong"/>
          <w:rFonts w:eastAsia="Times New Roman" w:cstheme="minorHAnsi"/>
          <w:color w:val="000000" w:themeColor="text1"/>
          <w:sz w:val="22"/>
          <w:szCs w:val="22"/>
          <w:bdr w:val="none" w:sz="0" w:space="0" w:color="auto" w:frame="1"/>
        </w:rPr>
        <w:t>in</w:t>
      </w:r>
      <w:r w:rsidRPr="001C6025">
        <w:rPr>
          <w:rStyle w:val="apple-converted-space"/>
          <w:rFonts w:eastAsia="Times New Roman" w:cstheme="minorHAnsi"/>
          <w:color w:val="000000" w:themeColor="text1"/>
          <w:sz w:val="22"/>
          <w:szCs w:val="22"/>
        </w:rPr>
        <w:t> </w:t>
      </w:r>
      <w:r w:rsidRPr="001C6025">
        <w:rPr>
          <w:rFonts w:eastAsia="Times New Roman" w:cstheme="minorHAnsi"/>
          <w:color w:val="000000" w:themeColor="text1"/>
          <w:sz w:val="22"/>
          <w:szCs w:val="22"/>
        </w:rPr>
        <w:t xml:space="preserve">classical Greek science,” in </w:t>
      </w:r>
      <w:r w:rsidRPr="001C6025">
        <w:rPr>
          <w:rFonts w:eastAsia="Times New Roman" w:cstheme="minorHAnsi"/>
          <w:i/>
          <w:color w:val="000000" w:themeColor="text1"/>
          <w:sz w:val="22"/>
          <w:szCs w:val="22"/>
        </w:rPr>
        <w:t>Women’s History in Ancient History</w:t>
      </w:r>
      <w:r w:rsidRPr="001C6025">
        <w:rPr>
          <w:rFonts w:eastAsia="Times New Roman" w:cstheme="minorHAnsi"/>
          <w:color w:val="000000" w:themeColor="text1"/>
          <w:sz w:val="22"/>
          <w:szCs w:val="22"/>
        </w:rPr>
        <w:t xml:space="preserve"> </w:t>
      </w:r>
    </w:p>
    <w:p w14:paraId="66900D59" w14:textId="77777777" w:rsidR="007C1541" w:rsidRPr="001C6025" w:rsidRDefault="007C1541" w:rsidP="007C1541">
      <w:pPr>
        <w:rPr>
          <w:rFonts w:eastAsia="Times New Roman" w:cstheme="minorHAnsi"/>
          <w:color w:val="000000" w:themeColor="text1"/>
          <w:sz w:val="22"/>
          <w:szCs w:val="22"/>
        </w:rPr>
      </w:pPr>
      <w:r w:rsidRPr="001C6025">
        <w:rPr>
          <w:rFonts w:eastAsia="Times New Roman" w:cstheme="minorHAnsi"/>
          <w:color w:val="000000" w:themeColor="text1"/>
          <w:sz w:val="22"/>
          <w:szCs w:val="22"/>
        </w:rPr>
        <w:t xml:space="preserve">Josephus, </w:t>
      </w:r>
      <w:r w:rsidRPr="001C6025">
        <w:rPr>
          <w:rFonts w:eastAsia="Times New Roman" w:cstheme="minorHAnsi"/>
          <w:i/>
          <w:color w:val="000000" w:themeColor="text1"/>
          <w:sz w:val="22"/>
          <w:szCs w:val="22"/>
        </w:rPr>
        <w:t>Against Apion</w:t>
      </w:r>
      <w:r w:rsidRPr="001C6025">
        <w:rPr>
          <w:rFonts w:eastAsia="Times New Roman" w:cstheme="minorHAnsi"/>
          <w:color w:val="000000" w:themeColor="text1"/>
          <w:sz w:val="22"/>
          <w:szCs w:val="22"/>
        </w:rPr>
        <w:t>, 2.201</w:t>
      </w:r>
    </w:p>
    <w:p w14:paraId="3F5CF755" w14:textId="77777777" w:rsidR="007C1541" w:rsidRPr="001C6025" w:rsidRDefault="007C1541" w:rsidP="007C1541">
      <w:pPr>
        <w:rPr>
          <w:rFonts w:eastAsia="Times New Roman" w:cstheme="minorHAnsi"/>
          <w:i/>
          <w:color w:val="000000" w:themeColor="text1"/>
          <w:sz w:val="22"/>
          <w:szCs w:val="22"/>
        </w:rPr>
      </w:pPr>
      <w:r w:rsidRPr="001C6025">
        <w:rPr>
          <w:rFonts w:eastAsia="Times New Roman" w:cstheme="minorHAnsi"/>
          <w:color w:val="000000" w:themeColor="text1"/>
          <w:sz w:val="22"/>
          <w:szCs w:val="22"/>
        </w:rPr>
        <w:t xml:space="preserve">Benjamin Dunning, “The New Testament and Early Christian Literature in the History of Gender and Sexuality” </w:t>
      </w:r>
      <w:r w:rsidRPr="001C6025">
        <w:rPr>
          <w:rFonts w:eastAsia="Times New Roman" w:cstheme="minorHAnsi"/>
          <w:i/>
          <w:color w:val="000000" w:themeColor="text1"/>
          <w:sz w:val="22"/>
          <w:szCs w:val="22"/>
        </w:rPr>
        <w:t>Oxford Handbook</w:t>
      </w:r>
    </w:p>
    <w:p w14:paraId="6C895636" w14:textId="77777777" w:rsidR="007C1541" w:rsidRPr="001C6025" w:rsidRDefault="007C1541" w:rsidP="007C1541">
      <w:pPr>
        <w:contextualSpacing/>
        <w:rPr>
          <w:rFonts w:cstheme="minorHAnsi"/>
          <w:sz w:val="22"/>
          <w:szCs w:val="22"/>
        </w:rPr>
      </w:pPr>
    </w:p>
    <w:p w14:paraId="6BBD49C1" w14:textId="77777777" w:rsidR="007C1541" w:rsidRPr="001C6025" w:rsidRDefault="007C1541" w:rsidP="007C1541">
      <w:pPr>
        <w:autoSpaceDE w:val="0"/>
        <w:autoSpaceDN w:val="0"/>
        <w:adjustRightInd w:val="0"/>
        <w:rPr>
          <w:rFonts w:cstheme="minorHAnsi"/>
          <w:b/>
          <w:bCs/>
          <w:color w:val="000000"/>
          <w:sz w:val="22"/>
          <w:szCs w:val="22"/>
        </w:rPr>
      </w:pPr>
      <w:r w:rsidRPr="001C6025">
        <w:rPr>
          <w:rFonts w:cstheme="minorHAnsi"/>
          <w:sz w:val="22"/>
          <w:szCs w:val="22"/>
        </w:rPr>
        <w:t>0</w:t>
      </w:r>
      <w:r>
        <w:rPr>
          <w:rFonts w:cstheme="minorHAnsi"/>
          <w:sz w:val="22"/>
          <w:szCs w:val="22"/>
        </w:rPr>
        <w:t>9/23</w:t>
      </w:r>
      <w:r w:rsidRPr="001C6025">
        <w:rPr>
          <w:rFonts w:cstheme="minorHAnsi"/>
          <w:sz w:val="22"/>
          <w:szCs w:val="22"/>
        </w:rPr>
        <w:t xml:space="preserve"> </w:t>
      </w:r>
      <w:r w:rsidRPr="001C6025">
        <w:rPr>
          <w:rFonts w:cstheme="minorHAnsi"/>
          <w:b/>
          <w:sz w:val="22"/>
          <w:szCs w:val="22"/>
        </w:rPr>
        <w:t>Women’s Leadership in Political and Religious Life in Antiquity</w:t>
      </w:r>
    </w:p>
    <w:p w14:paraId="57C35FEE"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i/>
          <w:sz w:val="22"/>
          <w:szCs w:val="22"/>
        </w:rPr>
      </w:pPr>
      <w:r w:rsidRPr="001C6025">
        <w:rPr>
          <w:rFonts w:asciiTheme="minorHAnsi" w:eastAsiaTheme="minorHAnsi" w:hAnsiTheme="minorHAnsi" w:cstheme="minorHAnsi"/>
          <w:b/>
          <w:bCs/>
          <w:sz w:val="22"/>
          <w:szCs w:val="22"/>
          <w:bdr w:val="none" w:sz="0" w:space="0" w:color="auto"/>
        </w:rPr>
        <w:t xml:space="preserve">For your weekly response: </w:t>
      </w:r>
    </w:p>
    <w:p w14:paraId="7D44202C"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i/>
          <w:sz w:val="22"/>
          <w:szCs w:val="22"/>
        </w:rPr>
      </w:pPr>
    </w:p>
    <w:p w14:paraId="39933BB6"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sz w:val="22"/>
          <w:szCs w:val="22"/>
        </w:rPr>
      </w:pPr>
      <w:r w:rsidRPr="001C6025">
        <w:rPr>
          <w:rFonts w:asciiTheme="minorHAnsi" w:hAnsiTheme="minorHAnsi" w:cstheme="minorHAnsi"/>
          <w:sz w:val="22"/>
          <w:szCs w:val="22"/>
        </w:rPr>
        <w:t>Watch Laura Nasrallah’s short lecture video, “Women in Religious and Political Life in the Ancient World,” Under the 1 Corinthians Heading</w:t>
      </w:r>
    </w:p>
    <w:p w14:paraId="6066752E" w14:textId="77777777" w:rsidR="007C1541" w:rsidRPr="001C6025" w:rsidRDefault="00F1090E" w:rsidP="007C1541">
      <w:pPr>
        <w:pStyle w:val="HeaderFooter"/>
        <w:tabs>
          <w:tab w:val="clear" w:pos="9020"/>
          <w:tab w:val="center" w:pos="4680"/>
          <w:tab w:val="right" w:pos="9360"/>
        </w:tabs>
        <w:outlineLvl w:val="0"/>
        <w:rPr>
          <w:rFonts w:asciiTheme="minorHAnsi" w:hAnsiTheme="minorHAnsi" w:cstheme="minorHAnsi"/>
          <w:sz w:val="22"/>
          <w:szCs w:val="22"/>
        </w:rPr>
      </w:pPr>
      <w:hyperlink r:id="rId17" w:history="1">
        <w:r w:rsidR="007C1541" w:rsidRPr="001C6025">
          <w:rPr>
            <w:rStyle w:val="Hyperlink"/>
            <w:rFonts w:asciiTheme="minorHAnsi" w:hAnsiTheme="minorHAnsi" w:cstheme="minorHAnsi"/>
            <w:sz w:val="22"/>
            <w:szCs w:val="22"/>
          </w:rPr>
          <w:t>Early Christianity: The Letters of Paul (yalepages.org)</w:t>
        </w:r>
      </w:hyperlink>
    </w:p>
    <w:p w14:paraId="55AA4B2A"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sz w:val="22"/>
          <w:szCs w:val="22"/>
        </w:rPr>
      </w:pPr>
      <w:r w:rsidRPr="001C6025">
        <w:rPr>
          <w:rFonts w:asciiTheme="minorHAnsi" w:hAnsiTheme="minorHAnsi" w:cstheme="minorHAnsi"/>
          <w:sz w:val="22"/>
          <w:szCs w:val="22"/>
        </w:rPr>
        <w:t>Romans 16</w:t>
      </w:r>
    </w:p>
    <w:p w14:paraId="011261DA" w14:textId="6AD4F06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sz w:val="22"/>
          <w:szCs w:val="22"/>
        </w:rPr>
      </w:pPr>
      <w:r w:rsidRPr="001C6025">
        <w:rPr>
          <w:rFonts w:asciiTheme="minorHAnsi" w:hAnsiTheme="minorHAnsi" w:cstheme="minorHAnsi"/>
          <w:sz w:val="22"/>
          <w:szCs w:val="22"/>
        </w:rPr>
        <w:t xml:space="preserve">Bernadette Brooten, </w:t>
      </w:r>
      <w:r w:rsidRPr="00301173">
        <w:rPr>
          <w:rFonts w:asciiTheme="minorHAnsi" w:hAnsiTheme="minorHAnsi" w:cstheme="minorHAnsi"/>
          <w:i/>
          <w:iCs/>
          <w:sz w:val="22"/>
          <w:szCs w:val="22"/>
        </w:rPr>
        <w:t>Women Leaders in the Ancient Synagogue</w:t>
      </w:r>
      <w:r>
        <w:rPr>
          <w:rFonts w:asciiTheme="minorHAnsi" w:hAnsiTheme="minorHAnsi" w:cstheme="minorHAnsi"/>
          <w:sz w:val="22"/>
          <w:szCs w:val="22"/>
        </w:rPr>
        <w:t xml:space="preserve">, </w:t>
      </w:r>
      <w:r w:rsidR="00524CA2">
        <w:rPr>
          <w:rFonts w:asciiTheme="minorHAnsi" w:hAnsiTheme="minorHAnsi" w:cstheme="minorHAnsi"/>
          <w:sz w:val="22"/>
          <w:szCs w:val="22"/>
        </w:rPr>
        <w:t>Chapter 1</w:t>
      </w:r>
      <w:r>
        <w:rPr>
          <w:rFonts w:asciiTheme="minorHAnsi" w:hAnsiTheme="minorHAnsi" w:cstheme="minorHAnsi"/>
          <w:sz w:val="22"/>
          <w:szCs w:val="22"/>
        </w:rPr>
        <w:t>.</w:t>
      </w:r>
    </w:p>
    <w:p w14:paraId="3940A8A2"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sz w:val="22"/>
          <w:szCs w:val="22"/>
        </w:rPr>
      </w:pPr>
      <w:r w:rsidRPr="001C6025">
        <w:rPr>
          <w:rFonts w:asciiTheme="minorHAnsi" w:hAnsiTheme="minorHAnsi" w:cstheme="minorHAnsi"/>
          <w:sz w:val="22"/>
          <w:szCs w:val="22"/>
        </w:rPr>
        <w:t xml:space="preserve">The Pliny-Trajan Correspondence: </w:t>
      </w:r>
      <w:hyperlink r:id="rId18" w:history="1">
        <w:r w:rsidRPr="001C6025">
          <w:rPr>
            <w:rStyle w:val="Hyperlink"/>
            <w:rFonts w:asciiTheme="minorHAnsi" w:hAnsiTheme="minorHAnsi" w:cstheme="minorHAnsi"/>
            <w:sz w:val="22"/>
            <w:szCs w:val="22"/>
          </w:rPr>
          <w:t>http://faculty.georgetown.edu/jod/texts/pliny.html</w:t>
        </w:r>
      </w:hyperlink>
      <w:r w:rsidRPr="001C6025">
        <w:rPr>
          <w:rFonts w:asciiTheme="minorHAnsi" w:hAnsiTheme="minorHAnsi" w:cstheme="minorHAnsi"/>
          <w:sz w:val="22"/>
          <w:szCs w:val="22"/>
        </w:rPr>
        <w:t xml:space="preserve">  </w:t>
      </w:r>
    </w:p>
    <w:p w14:paraId="009230CA"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sz w:val="22"/>
          <w:szCs w:val="22"/>
        </w:rPr>
      </w:pPr>
    </w:p>
    <w:p w14:paraId="03665D79"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b/>
          <w:sz w:val="22"/>
          <w:szCs w:val="22"/>
        </w:rPr>
      </w:pPr>
      <w:r w:rsidRPr="001C6025">
        <w:rPr>
          <w:rFonts w:asciiTheme="minorHAnsi" w:hAnsiTheme="minorHAnsi" w:cstheme="minorHAnsi"/>
          <w:sz w:val="22"/>
          <w:szCs w:val="22"/>
        </w:rPr>
        <w:t>0</w:t>
      </w:r>
      <w:r>
        <w:rPr>
          <w:rFonts w:asciiTheme="minorHAnsi" w:hAnsiTheme="minorHAnsi" w:cstheme="minorHAnsi"/>
          <w:sz w:val="22"/>
          <w:szCs w:val="22"/>
        </w:rPr>
        <w:t>9/30</w:t>
      </w:r>
      <w:r w:rsidRPr="001C6025">
        <w:rPr>
          <w:rFonts w:asciiTheme="minorHAnsi" w:hAnsiTheme="minorHAnsi" w:cstheme="minorHAnsi"/>
          <w:sz w:val="22"/>
          <w:szCs w:val="22"/>
        </w:rPr>
        <w:t xml:space="preserve"> </w:t>
      </w:r>
      <w:r w:rsidRPr="001C6025">
        <w:rPr>
          <w:rFonts w:asciiTheme="minorHAnsi" w:hAnsiTheme="minorHAnsi" w:cstheme="minorHAnsi"/>
          <w:b/>
          <w:sz w:val="22"/>
          <w:szCs w:val="22"/>
        </w:rPr>
        <w:t>Paul, Race, and Gender: Intersections and (In)visibilities</w:t>
      </w:r>
    </w:p>
    <w:p w14:paraId="091CA542"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b/>
          <w:sz w:val="22"/>
          <w:szCs w:val="22"/>
        </w:rPr>
      </w:pPr>
    </w:p>
    <w:p w14:paraId="2AFC79BA"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sz w:val="22"/>
          <w:szCs w:val="22"/>
        </w:rPr>
      </w:pPr>
      <w:r w:rsidRPr="001C6025">
        <w:rPr>
          <w:rFonts w:asciiTheme="minorHAnsi" w:hAnsiTheme="minorHAnsi" w:cstheme="minorHAnsi"/>
          <w:sz w:val="22"/>
          <w:szCs w:val="22"/>
        </w:rPr>
        <w:t>1 Corinthians, 1 Thessalonians</w:t>
      </w:r>
    </w:p>
    <w:p w14:paraId="32D6973D" w14:textId="77777777" w:rsidR="007C1541" w:rsidRPr="001C6025" w:rsidRDefault="007C1541" w:rsidP="007C1541">
      <w:pPr>
        <w:rPr>
          <w:rFonts w:eastAsia="Times New Roman" w:cstheme="minorHAnsi"/>
          <w:i/>
          <w:iCs/>
          <w:color w:val="000000" w:themeColor="text1"/>
          <w:sz w:val="22"/>
          <w:szCs w:val="22"/>
          <w:shd w:val="clear" w:color="auto" w:fill="FFFFFF"/>
        </w:rPr>
      </w:pPr>
      <w:r w:rsidRPr="001C6025">
        <w:rPr>
          <w:rFonts w:eastAsia="Times New Roman" w:cstheme="minorHAnsi"/>
          <w:color w:val="000000" w:themeColor="text1"/>
          <w:sz w:val="22"/>
          <w:szCs w:val="22"/>
          <w:shd w:val="clear" w:color="auto" w:fill="FFFFFF"/>
        </w:rPr>
        <w:t>Melanie Johnson-DeBaufre, "'Gazing Upon the Invisible': Archaeology, Historiography, and the Elusive Wo/men of 1 Thessalonians" in </w:t>
      </w:r>
      <w:r w:rsidRPr="001C6025">
        <w:rPr>
          <w:rFonts w:eastAsia="Times New Roman" w:cstheme="minorHAnsi"/>
          <w:i/>
          <w:iCs/>
          <w:color w:val="000000" w:themeColor="text1"/>
          <w:sz w:val="22"/>
          <w:szCs w:val="22"/>
          <w:shd w:val="clear" w:color="auto" w:fill="FFFFFF"/>
        </w:rPr>
        <w:t>From Roman to Early Christian Thessalonikē.</w:t>
      </w:r>
    </w:p>
    <w:p w14:paraId="6D74D3D4" w14:textId="77777777" w:rsidR="007C1541" w:rsidRPr="001C6025" w:rsidRDefault="007C1541" w:rsidP="007C1541">
      <w:pPr>
        <w:rPr>
          <w:rFonts w:eastAsia="Times New Roman" w:cstheme="minorHAnsi"/>
          <w:sz w:val="22"/>
          <w:szCs w:val="22"/>
        </w:rPr>
      </w:pPr>
      <w:r w:rsidRPr="001C6025">
        <w:rPr>
          <w:rFonts w:eastAsia="Times New Roman" w:cstheme="minorHAnsi"/>
          <w:iCs/>
          <w:color w:val="000000" w:themeColor="text1"/>
          <w:sz w:val="22"/>
          <w:szCs w:val="22"/>
          <w:shd w:val="clear" w:color="auto" w:fill="FFFFFF"/>
        </w:rPr>
        <w:t xml:space="preserve">Angela Parker, “Feminized-Minoritized Paul? A Womanist Reading of Paul’s Body in the Corinthian Context” in </w:t>
      </w:r>
      <w:r w:rsidRPr="001C6025">
        <w:rPr>
          <w:rFonts w:eastAsia="Times New Roman" w:cstheme="minorHAnsi"/>
          <w:i/>
          <w:iCs/>
          <w:color w:val="000000" w:themeColor="text1"/>
          <w:sz w:val="22"/>
          <w:szCs w:val="22"/>
          <w:shd w:val="clear" w:color="auto" w:fill="FFFFFF"/>
        </w:rPr>
        <w:t xml:space="preserve">Minoritized Women Reading Race and Ethnicity: </w:t>
      </w:r>
      <w:r w:rsidRPr="001C6025">
        <w:rPr>
          <w:rFonts w:eastAsia="Times New Roman" w:cstheme="minorHAnsi"/>
          <w:i/>
          <w:color w:val="000000"/>
          <w:sz w:val="22"/>
          <w:szCs w:val="22"/>
        </w:rPr>
        <w:t>Intersectional Approaches to Constructed Identity and Early Christian Texts</w:t>
      </w:r>
      <w:r w:rsidRPr="001C6025">
        <w:rPr>
          <w:rFonts w:eastAsia="Times New Roman" w:cstheme="minorHAnsi"/>
          <w:i/>
          <w:iCs/>
          <w:color w:val="000000" w:themeColor="text1"/>
          <w:sz w:val="22"/>
          <w:szCs w:val="22"/>
          <w:shd w:val="clear" w:color="auto" w:fill="FFFFFF"/>
        </w:rPr>
        <w:t xml:space="preserve"> *</w:t>
      </w:r>
      <w:r w:rsidRPr="001C6025">
        <w:rPr>
          <w:rFonts w:eastAsia="Times New Roman" w:cstheme="minorHAnsi"/>
          <w:iCs/>
          <w:color w:val="000000" w:themeColor="text1"/>
          <w:sz w:val="22"/>
          <w:szCs w:val="22"/>
          <w:shd w:val="clear" w:color="auto" w:fill="FFFFFF"/>
        </w:rPr>
        <w:t xml:space="preserve">If you haven’t read Womanist scholarship before, make sure to read Alice Walker’s definition assigned in </w:t>
      </w:r>
      <w:r>
        <w:rPr>
          <w:rFonts w:eastAsia="Times New Roman" w:cstheme="minorHAnsi"/>
          <w:iCs/>
          <w:color w:val="000000" w:themeColor="text1"/>
          <w:sz w:val="22"/>
          <w:szCs w:val="22"/>
          <w:shd w:val="clear" w:color="auto" w:fill="FFFFFF"/>
        </w:rPr>
        <w:t xml:space="preserve">a few </w:t>
      </w:r>
      <w:r w:rsidRPr="001C6025">
        <w:rPr>
          <w:rFonts w:eastAsia="Times New Roman" w:cstheme="minorHAnsi"/>
          <w:iCs/>
          <w:color w:val="000000" w:themeColor="text1"/>
          <w:sz w:val="22"/>
          <w:szCs w:val="22"/>
          <w:shd w:val="clear" w:color="auto" w:fill="FFFFFF"/>
        </w:rPr>
        <w:t>weeks)</w:t>
      </w:r>
    </w:p>
    <w:p w14:paraId="35EF4F99" w14:textId="77777777" w:rsidR="007C1541" w:rsidRPr="001C6025" w:rsidRDefault="007C1541" w:rsidP="007C1541">
      <w:pPr>
        <w:rPr>
          <w:rFonts w:eastAsia="Times New Roman" w:cstheme="minorHAnsi"/>
          <w:sz w:val="22"/>
          <w:szCs w:val="22"/>
        </w:rPr>
      </w:pPr>
      <w:r w:rsidRPr="001C6025">
        <w:rPr>
          <w:rFonts w:eastAsia="Times New Roman" w:cstheme="minorHAnsi"/>
          <w:iCs/>
          <w:color w:val="000000" w:themeColor="text1"/>
          <w:sz w:val="22"/>
          <w:szCs w:val="22"/>
          <w:shd w:val="clear" w:color="auto" w:fill="FFFFFF"/>
        </w:rPr>
        <w:t xml:space="preserve">M Adryael Tong, “Gender and Sexuality in Postcolonial Perspective” in </w:t>
      </w:r>
      <w:r w:rsidRPr="001C6025">
        <w:rPr>
          <w:rFonts w:eastAsia="Times New Roman" w:cstheme="minorHAnsi"/>
          <w:i/>
          <w:iCs/>
          <w:color w:val="000000" w:themeColor="text1"/>
          <w:sz w:val="22"/>
          <w:szCs w:val="22"/>
          <w:shd w:val="clear" w:color="auto" w:fill="FFFFFF"/>
        </w:rPr>
        <w:t>Oxford Handbook</w:t>
      </w:r>
    </w:p>
    <w:p w14:paraId="38CD637E" w14:textId="77777777" w:rsidR="007C1541" w:rsidRPr="001C6025" w:rsidRDefault="007C1541" w:rsidP="007C1541">
      <w:pPr>
        <w:pStyle w:val="HeaderFooter"/>
        <w:tabs>
          <w:tab w:val="clear" w:pos="9020"/>
          <w:tab w:val="center" w:pos="4680"/>
          <w:tab w:val="right" w:pos="9360"/>
        </w:tabs>
        <w:outlineLvl w:val="0"/>
        <w:rPr>
          <w:rFonts w:asciiTheme="minorHAnsi" w:hAnsiTheme="minorHAnsi" w:cstheme="minorHAnsi"/>
          <w:sz w:val="22"/>
          <w:szCs w:val="22"/>
        </w:rPr>
      </w:pPr>
    </w:p>
    <w:p w14:paraId="3A6EBA7B" w14:textId="77777777" w:rsidR="007C1541" w:rsidRPr="00380FA1" w:rsidRDefault="007C1541" w:rsidP="007C1541">
      <w:pPr>
        <w:autoSpaceDE w:val="0"/>
        <w:autoSpaceDN w:val="0"/>
        <w:adjustRightInd w:val="0"/>
        <w:rPr>
          <w:rFonts w:cstheme="minorHAnsi"/>
          <w:color w:val="000000"/>
          <w:sz w:val="22"/>
          <w:szCs w:val="22"/>
        </w:rPr>
      </w:pPr>
      <w:r>
        <w:rPr>
          <w:rFonts w:cstheme="minorHAnsi"/>
          <w:color w:val="000000"/>
          <w:sz w:val="22"/>
          <w:szCs w:val="22"/>
        </w:rPr>
        <w:t>10/07</w:t>
      </w:r>
      <w:r w:rsidRPr="001C6025">
        <w:rPr>
          <w:rFonts w:cstheme="minorHAnsi"/>
          <w:color w:val="000000"/>
          <w:sz w:val="22"/>
          <w:szCs w:val="22"/>
        </w:rPr>
        <w:t xml:space="preserve"> </w:t>
      </w:r>
      <w:r w:rsidRPr="001C6025">
        <w:rPr>
          <w:rFonts w:cstheme="minorHAnsi"/>
          <w:b/>
          <w:color w:val="000000"/>
          <w:sz w:val="22"/>
          <w:szCs w:val="22"/>
        </w:rPr>
        <w:t>Sexuality in the New Testament</w:t>
      </w:r>
    </w:p>
    <w:p w14:paraId="44F4D521"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Romans 1, 1 Corinthians</w:t>
      </w:r>
    </w:p>
    <w:p w14:paraId="7FA121A9" w14:textId="77777777" w:rsidR="007C1541" w:rsidRPr="00380FA1" w:rsidRDefault="007C1541" w:rsidP="007C1541">
      <w:pPr>
        <w:autoSpaceDE w:val="0"/>
        <w:autoSpaceDN w:val="0"/>
        <w:adjustRightInd w:val="0"/>
        <w:rPr>
          <w:rFonts w:cstheme="minorHAnsi"/>
          <w:i/>
          <w:iCs/>
          <w:sz w:val="22"/>
          <w:szCs w:val="22"/>
        </w:rPr>
      </w:pPr>
      <w:r w:rsidRPr="001C6025">
        <w:rPr>
          <w:rFonts w:cstheme="minorHAnsi"/>
          <w:sz w:val="22"/>
          <w:szCs w:val="22"/>
        </w:rPr>
        <w:t xml:space="preserve">Stephen Moore, "Sex and the Single Apostle," </w:t>
      </w:r>
      <w:r w:rsidRPr="00380FA1">
        <w:rPr>
          <w:rFonts w:cstheme="minorHAnsi"/>
          <w:i/>
          <w:iCs/>
          <w:sz w:val="22"/>
          <w:szCs w:val="22"/>
        </w:rPr>
        <w:t>God's Beauty Parlor and other Queer Spaces around the Bible</w:t>
      </w:r>
    </w:p>
    <w:p w14:paraId="639545F5" w14:textId="77777777" w:rsidR="007C1541" w:rsidRPr="001C6025" w:rsidRDefault="007C1541" w:rsidP="007C1541">
      <w:pPr>
        <w:autoSpaceDE w:val="0"/>
        <w:autoSpaceDN w:val="0"/>
        <w:adjustRightInd w:val="0"/>
        <w:rPr>
          <w:rFonts w:cstheme="minorHAnsi"/>
          <w:i/>
          <w:iCs/>
          <w:sz w:val="22"/>
          <w:szCs w:val="22"/>
        </w:rPr>
      </w:pPr>
      <w:r w:rsidRPr="001C6025">
        <w:rPr>
          <w:rFonts w:cstheme="minorHAnsi"/>
          <w:sz w:val="22"/>
          <w:szCs w:val="22"/>
        </w:rPr>
        <w:t xml:space="preserve">Joseph A. Marchal, “Prelude: Before and After,” </w:t>
      </w:r>
      <w:r w:rsidRPr="001C6025">
        <w:rPr>
          <w:rFonts w:cstheme="minorHAnsi"/>
          <w:i/>
          <w:iCs/>
          <w:sz w:val="22"/>
          <w:szCs w:val="22"/>
        </w:rPr>
        <w:t>Apalling Bodies</w:t>
      </w:r>
    </w:p>
    <w:p w14:paraId="70A9A1B1"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Midori E. Hartman, “A Little Porneia Leavens the Whole: Queer(ing ) Limits of Community in 1 Corinthians 5 in </w:t>
      </w:r>
      <w:r w:rsidRPr="001C6025">
        <w:rPr>
          <w:rFonts w:cstheme="minorHAnsi"/>
          <w:i/>
          <w:sz w:val="22"/>
          <w:szCs w:val="22"/>
        </w:rPr>
        <w:t>Bodies on the Verge: Queering Pauline Epistles</w:t>
      </w:r>
    </w:p>
    <w:p w14:paraId="36ACED66" w14:textId="77777777" w:rsidR="007C1541" w:rsidRPr="001C6025" w:rsidRDefault="007C1541" w:rsidP="007C1541">
      <w:pPr>
        <w:autoSpaceDE w:val="0"/>
        <w:autoSpaceDN w:val="0"/>
        <w:adjustRightInd w:val="0"/>
        <w:rPr>
          <w:rFonts w:cstheme="minorHAnsi"/>
          <w:color w:val="000000"/>
          <w:sz w:val="22"/>
          <w:szCs w:val="22"/>
        </w:rPr>
      </w:pPr>
    </w:p>
    <w:p w14:paraId="231C43B0" w14:textId="77777777" w:rsidR="007C1541" w:rsidRPr="001C6025" w:rsidRDefault="007C1541" w:rsidP="007C1541">
      <w:pPr>
        <w:autoSpaceDE w:val="0"/>
        <w:autoSpaceDN w:val="0"/>
        <w:adjustRightInd w:val="0"/>
        <w:rPr>
          <w:rFonts w:cstheme="minorHAnsi"/>
          <w:b/>
          <w:sz w:val="22"/>
          <w:szCs w:val="22"/>
        </w:rPr>
      </w:pPr>
      <w:r>
        <w:rPr>
          <w:rFonts w:cstheme="minorHAnsi"/>
          <w:color w:val="000000"/>
          <w:sz w:val="22"/>
          <w:szCs w:val="22"/>
        </w:rPr>
        <w:t>10/14</w:t>
      </w:r>
      <w:r w:rsidRPr="001C6025">
        <w:rPr>
          <w:rFonts w:cstheme="minorHAnsi"/>
          <w:color w:val="000000"/>
          <w:sz w:val="22"/>
          <w:szCs w:val="22"/>
        </w:rPr>
        <w:t xml:space="preserve"> </w:t>
      </w:r>
      <w:r w:rsidRPr="001C6025">
        <w:rPr>
          <w:rFonts w:cstheme="minorHAnsi"/>
          <w:b/>
          <w:sz w:val="22"/>
          <w:szCs w:val="22"/>
        </w:rPr>
        <w:t>Marriage, Celibacy, and Ecclesial Authorities</w:t>
      </w:r>
    </w:p>
    <w:p w14:paraId="0E5D846B" w14:textId="77777777" w:rsidR="007C1541" w:rsidRPr="001C6025" w:rsidRDefault="007C1541" w:rsidP="007C1541">
      <w:pPr>
        <w:autoSpaceDE w:val="0"/>
        <w:autoSpaceDN w:val="0"/>
        <w:adjustRightInd w:val="0"/>
        <w:rPr>
          <w:rFonts w:cstheme="minorHAnsi"/>
          <w:b/>
          <w:sz w:val="22"/>
          <w:szCs w:val="22"/>
        </w:rPr>
      </w:pPr>
    </w:p>
    <w:p w14:paraId="34ADA94E"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1 Corinthians (esp 1 Cor 7), The Acts of Paul and Thecla: </w:t>
      </w:r>
      <w:hyperlink r:id="rId19" w:history="1">
        <w:r w:rsidRPr="001C6025">
          <w:rPr>
            <w:rStyle w:val="Hyperlink"/>
            <w:rFonts w:cstheme="minorHAnsi"/>
            <w:sz w:val="22"/>
            <w:szCs w:val="22"/>
          </w:rPr>
          <w:t>https://www.pbs.org/wgbh/pages/frontline/shows/religion/maps/primary/thecla.html</w:t>
        </w:r>
      </w:hyperlink>
      <w:r w:rsidRPr="001C6025">
        <w:rPr>
          <w:rFonts w:cstheme="minorHAnsi"/>
          <w:sz w:val="22"/>
          <w:szCs w:val="22"/>
        </w:rPr>
        <w:t xml:space="preserve"> , 1 Timothy</w:t>
      </w:r>
    </w:p>
    <w:p w14:paraId="0544E42A"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Susan Hylen, </w:t>
      </w:r>
      <w:r w:rsidRPr="001C6025">
        <w:rPr>
          <w:rFonts w:cstheme="minorHAnsi"/>
          <w:i/>
          <w:sz w:val="22"/>
          <w:szCs w:val="22"/>
        </w:rPr>
        <w:t>Thecla: A Modest Apostle</w:t>
      </w:r>
      <w:r w:rsidRPr="001C6025">
        <w:rPr>
          <w:rFonts w:cstheme="minorHAnsi"/>
          <w:sz w:val="22"/>
          <w:szCs w:val="22"/>
        </w:rPr>
        <w:t>, chapter 3-4</w:t>
      </w:r>
    </w:p>
    <w:p w14:paraId="3EF1D608" w14:textId="77777777" w:rsidR="007C1541" w:rsidRPr="001C6025" w:rsidRDefault="007C1541" w:rsidP="007C1541">
      <w:pPr>
        <w:autoSpaceDE w:val="0"/>
        <w:autoSpaceDN w:val="0"/>
        <w:adjustRightInd w:val="0"/>
        <w:rPr>
          <w:rFonts w:cstheme="minorHAnsi"/>
          <w:i/>
          <w:sz w:val="22"/>
          <w:szCs w:val="22"/>
        </w:rPr>
      </w:pPr>
    </w:p>
    <w:p w14:paraId="5EACC247" w14:textId="77777777" w:rsidR="007C1541" w:rsidRPr="001C6025" w:rsidRDefault="007C1541" w:rsidP="007C1541">
      <w:pPr>
        <w:autoSpaceDE w:val="0"/>
        <w:autoSpaceDN w:val="0"/>
        <w:adjustRightInd w:val="0"/>
        <w:rPr>
          <w:rFonts w:cstheme="minorHAnsi"/>
          <w:b/>
          <w:sz w:val="22"/>
          <w:szCs w:val="22"/>
        </w:rPr>
      </w:pPr>
      <w:r>
        <w:rPr>
          <w:rFonts w:cstheme="minorHAnsi"/>
          <w:sz w:val="22"/>
          <w:szCs w:val="22"/>
        </w:rPr>
        <w:t>10/21</w:t>
      </w:r>
      <w:r w:rsidRPr="001C6025">
        <w:rPr>
          <w:rFonts w:cstheme="minorHAnsi"/>
          <w:sz w:val="22"/>
          <w:szCs w:val="22"/>
        </w:rPr>
        <w:t xml:space="preserve"> </w:t>
      </w:r>
      <w:r w:rsidRPr="001C6025">
        <w:rPr>
          <w:rFonts w:cstheme="minorHAnsi"/>
          <w:b/>
          <w:sz w:val="22"/>
          <w:szCs w:val="22"/>
        </w:rPr>
        <w:t>Slavery, Gender, and Sexuality</w:t>
      </w:r>
    </w:p>
    <w:p w14:paraId="24A601AD"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1 Corinthians, Acts </w:t>
      </w:r>
    </w:p>
    <w:p w14:paraId="0F9B0232" w14:textId="77777777" w:rsidR="007C1541" w:rsidRPr="001C6025" w:rsidRDefault="007C1541" w:rsidP="007C1541">
      <w:pPr>
        <w:autoSpaceDE w:val="0"/>
        <w:autoSpaceDN w:val="0"/>
        <w:adjustRightInd w:val="0"/>
        <w:rPr>
          <w:rFonts w:cstheme="minorHAnsi"/>
          <w:i/>
          <w:sz w:val="22"/>
          <w:szCs w:val="22"/>
        </w:rPr>
      </w:pPr>
      <w:r w:rsidRPr="001C6025">
        <w:rPr>
          <w:rFonts w:cstheme="minorHAnsi"/>
          <w:sz w:val="22"/>
          <w:szCs w:val="22"/>
        </w:rPr>
        <w:t xml:space="preserve">Tyler Schwaller, “A Slave to All:” The Queerness of Paul’s Slave Form,” in </w:t>
      </w:r>
      <w:r w:rsidRPr="001C6025">
        <w:rPr>
          <w:rFonts w:cstheme="minorHAnsi"/>
          <w:i/>
          <w:sz w:val="22"/>
          <w:szCs w:val="22"/>
        </w:rPr>
        <w:t>Bodies on the Verge</w:t>
      </w:r>
    </w:p>
    <w:p w14:paraId="48B0026B" w14:textId="77777777" w:rsidR="007C1541" w:rsidRPr="001C6025" w:rsidRDefault="007C1541" w:rsidP="007C1541">
      <w:pPr>
        <w:autoSpaceDE w:val="0"/>
        <w:autoSpaceDN w:val="0"/>
        <w:adjustRightInd w:val="0"/>
        <w:rPr>
          <w:rFonts w:cstheme="minorHAnsi"/>
          <w:i/>
          <w:sz w:val="22"/>
          <w:szCs w:val="22"/>
        </w:rPr>
      </w:pPr>
      <w:r w:rsidRPr="001C6025">
        <w:rPr>
          <w:rFonts w:cstheme="minorHAnsi"/>
          <w:sz w:val="22"/>
          <w:szCs w:val="22"/>
        </w:rPr>
        <w:t xml:space="preserve">Jennifer Glancy, “Bodies and Souls: The Rhetoric of Slavery” in </w:t>
      </w:r>
      <w:r w:rsidRPr="001C6025">
        <w:rPr>
          <w:rFonts w:cstheme="minorHAnsi"/>
          <w:i/>
          <w:sz w:val="22"/>
          <w:szCs w:val="22"/>
        </w:rPr>
        <w:t>Slavery in Early Christianity</w:t>
      </w:r>
    </w:p>
    <w:p w14:paraId="23599CF0" w14:textId="77777777" w:rsidR="007C1541" w:rsidRPr="001C6025" w:rsidRDefault="007C1541" w:rsidP="007C1541">
      <w:pPr>
        <w:autoSpaceDE w:val="0"/>
        <w:autoSpaceDN w:val="0"/>
        <w:adjustRightInd w:val="0"/>
        <w:rPr>
          <w:rFonts w:cstheme="minorHAnsi"/>
          <w:i/>
          <w:color w:val="000000"/>
          <w:sz w:val="22"/>
          <w:szCs w:val="22"/>
        </w:rPr>
      </w:pPr>
    </w:p>
    <w:p w14:paraId="3FE66367" w14:textId="77777777" w:rsidR="007C1541" w:rsidRPr="00B450F8" w:rsidRDefault="007C1541" w:rsidP="007C1541">
      <w:pPr>
        <w:autoSpaceDE w:val="0"/>
        <w:autoSpaceDN w:val="0"/>
        <w:adjustRightInd w:val="0"/>
        <w:rPr>
          <w:rFonts w:cstheme="minorHAnsi"/>
          <w:b/>
          <w:color w:val="000000"/>
          <w:sz w:val="22"/>
          <w:szCs w:val="22"/>
        </w:rPr>
      </w:pPr>
      <w:r>
        <w:rPr>
          <w:rFonts w:cstheme="minorHAnsi"/>
          <w:sz w:val="22"/>
          <w:szCs w:val="22"/>
        </w:rPr>
        <w:t>10/28</w:t>
      </w:r>
      <w:r w:rsidRPr="001C6025">
        <w:rPr>
          <w:rFonts w:cstheme="minorHAnsi"/>
          <w:sz w:val="22"/>
          <w:szCs w:val="22"/>
        </w:rPr>
        <w:t xml:space="preserve"> </w:t>
      </w:r>
      <w:r w:rsidRPr="001C6025">
        <w:rPr>
          <w:rFonts w:cstheme="minorHAnsi"/>
          <w:b/>
          <w:color w:val="000000"/>
          <w:sz w:val="22"/>
          <w:szCs w:val="22"/>
        </w:rPr>
        <w:t>Gender in the Gospels: Womanist Approaches</w:t>
      </w:r>
    </w:p>
    <w:p w14:paraId="04803373" w14:textId="77777777" w:rsidR="007C1541" w:rsidRPr="001C6025" w:rsidRDefault="007C1541" w:rsidP="007C1541">
      <w:pPr>
        <w:autoSpaceDE w:val="0"/>
        <w:autoSpaceDN w:val="0"/>
        <w:adjustRightInd w:val="0"/>
        <w:rPr>
          <w:rFonts w:cstheme="minorHAnsi"/>
          <w:b/>
          <w:color w:val="000000"/>
          <w:sz w:val="22"/>
          <w:szCs w:val="22"/>
        </w:rPr>
      </w:pPr>
    </w:p>
    <w:p w14:paraId="45426BC3" w14:textId="77777777" w:rsidR="007C1541" w:rsidRPr="001C6025" w:rsidRDefault="007C1541" w:rsidP="007C1541">
      <w:pPr>
        <w:autoSpaceDE w:val="0"/>
        <w:autoSpaceDN w:val="0"/>
        <w:adjustRightInd w:val="0"/>
        <w:rPr>
          <w:rFonts w:cstheme="minorHAnsi"/>
          <w:color w:val="000000"/>
          <w:sz w:val="22"/>
          <w:szCs w:val="22"/>
        </w:rPr>
      </w:pPr>
      <w:r w:rsidRPr="001C6025">
        <w:rPr>
          <w:rFonts w:cstheme="minorHAnsi"/>
          <w:color w:val="000000"/>
          <w:sz w:val="22"/>
          <w:szCs w:val="22"/>
        </w:rPr>
        <w:t>John 4, Matthew 2, 15:21-28; Mark 7: 24-30</w:t>
      </w:r>
    </w:p>
    <w:p w14:paraId="202CFF65" w14:textId="77777777" w:rsidR="007C1541" w:rsidRPr="001C6025" w:rsidRDefault="007C1541" w:rsidP="007C1541">
      <w:pPr>
        <w:autoSpaceDE w:val="0"/>
        <w:autoSpaceDN w:val="0"/>
        <w:adjustRightInd w:val="0"/>
        <w:rPr>
          <w:rFonts w:cstheme="minorHAnsi"/>
          <w:sz w:val="22"/>
          <w:szCs w:val="22"/>
        </w:rPr>
      </w:pPr>
      <w:r w:rsidRPr="001C6025">
        <w:rPr>
          <w:rFonts w:cstheme="minorHAnsi"/>
          <w:color w:val="000000"/>
          <w:sz w:val="22"/>
          <w:szCs w:val="22"/>
        </w:rPr>
        <w:t>Mitzi Smith</w:t>
      </w:r>
      <w:r w:rsidRPr="001C6025">
        <w:rPr>
          <w:rFonts w:cstheme="minorHAnsi"/>
          <w:sz w:val="22"/>
          <w:szCs w:val="22"/>
        </w:rPr>
        <w:t xml:space="preserve">, </w:t>
      </w:r>
      <w:r w:rsidRPr="001C6025">
        <w:rPr>
          <w:rFonts w:cstheme="minorHAnsi"/>
          <w:i/>
          <w:sz w:val="22"/>
          <w:szCs w:val="22"/>
        </w:rPr>
        <w:t xml:space="preserve">Womanist Sass and Talk-Back, </w:t>
      </w:r>
      <w:r w:rsidRPr="001C6025">
        <w:rPr>
          <w:rFonts w:cstheme="minorHAnsi"/>
          <w:sz w:val="22"/>
          <w:szCs w:val="22"/>
        </w:rPr>
        <w:t>Chapter 2 and 3</w:t>
      </w:r>
    </w:p>
    <w:p w14:paraId="794E7A37" w14:textId="77777777" w:rsidR="007C1541" w:rsidRPr="001C6025" w:rsidRDefault="007C1541" w:rsidP="007C1541">
      <w:pPr>
        <w:autoSpaceDE w:val="0"/>
        <w:autoSpaceDN w:val="0"/>
        <w:adjustRightInd w:val="0"/>
        <w:rPr>
          <w:rFonts w:cstheme="minorHAnsi"/>
          <w:i/>
          <w:sz w:val="22"/>
          <w:szCs w:val="22"/>
        </w:rPr>
      </w:pPr>
      <w:r w:rsidRPr="001C6025">
        <w:rPr>
          <w:rFonts w:cstheme="minorHAnsi"/>
          <w:sz w:val="22"/>
          <w:szCs w:val="22"/>
        </w:rPr>
        <w:t xml:space="preserve">(ReRead) Alice Walker’s definition of a “Womanist,” </w:t>
      </w:r>
      <w:r w:rsidRPr="001C6025">
        <w:rPr>
          <w:rFonts w:cstheme="minorHAnsi"/>
          <w:i/>
          <w:sz w:val="22"/>
          <w:szCs w:val="22"/>
        </w:rPr>
        <w:t>In Search of Our Mothers’ Gardens</w:t>
      </w:r>
    </w:p>
    <w:p w14:paraId="52B3767B" w14:textId="77777777" w:rsidR="007C1541" w:rsidRPr="001C6025" w:rsidRDefault="007C1541" w:rsidP="007C1541">
      <w:pPr>
        <w:autoSpaceDE w:val="0"/>
        <w:autoSpaceDN w:val="0"/>
        <w:adjustRightInd w:val="0"/>
        <w:rPr>
          <w:rFonts w:cstheme="minorHAnsi"/>
          <w:i/>
          <w:sz w:val="22"/>
          <w:szCs w:val="22"/>
        </w:rPr>
      </w:pPr>
      <w:r w:rsidRPr="001C6025">
        <w:rPr>
          <w:rFonts w:cstheme="minorHAnsi"/>
          <w:sz w:val="22"/>
          <w:szCs w:val="22"/>
        </w:rPr>
        <w:t xml:space="preserve">Margaret Aymer, “Audacious Courageous, Willful: Reading the Enslaved Girl of Acts 12,” in </w:t>
      </w:r>
      <w:r w:rsidRPr="001C6025">
        <w:rPr>
          <w:rFonts w:cstheme="minorHAnsi"/>
          <w:i/>
          <w:sz w:val="22"/>
          <w:szCs w:val="22"/>
        </w:rPr>
        <w:t>Womanist Interpretations of the Bible</w:t>
      </w:r>
    </w:p>
    <w:p w14:paraId="49D5391B" w14:textId="77777777" w:rsidR="007C1541" w:rsidRDefault="007C1541" w:rsidP="007C1541">
      <w:pPr>
        <w:autoSpaceDE w:val="0"/>
        <w:autoSpaceDN w:val="0"/>
        <w:adjustRightInd w:val="0"/>
        <w:rPr>
          <w:rFonts w:cstheme="minorHAnsi"/>
          <w:sz w:val="22"/>
          <w:szCs w:val="22"/>
        </w:rPr>
      </w:pPr>
    </w:p>
    <w:p w14:paraId="13FC9448" w14:textId="0278C0A0" w:rsidR="007C1541" w:rsidRPr="004D62AE" w:rsidRDefault="007C1541" w:rsidP="007C1541">
      <w:pPr>
        <w:autoSpaceDE w:val="0"/>
        <w:autoSpaceDN w:val="0"/>
        <w:adjustRightInd w:val="0"/>
        <w:rPr>
          <w:rFonts w:cstheme="minorHAnsi"/>
          <w:b/>
          <w:bCs/>
          <w:sz w:val="22"/>
          <w:szCs w:val="22"/>
        </w:rPr>
      </w:pPr>
      <w:r>
        <w:rPr>
          <w:rFonts w:cstheme="minorHAnsi"/>
          <w:sz w:val="22"/>
          <w:szCs w:val="22"/>
        </w:rPr>
        <w:t xml:space="preserve">11/4 </w:t>
      </w:r>
      <w:r>
        <w:rPr>
          <w:rFonts w:cstheme="minorHAnsi"/>
          <w:b/>
          <w:bCs/>
          <w:sz w:val="22"/>
          <w:szCs w:val="22"/>
        </w:rPr>
        <w:t xml:space="preserve">Fall Reading Week, </w:t>
      </w:r>
      <w:r w:rsidR="00452267">
        <w:rPr>
          <w:rFonts w:cstheme="minorHAnsi"/>
          <w:b/>
          <w:bCs/>
          <w:sz w:val="22"/>
          <w:szCs w:val="22"/>
        </w:rPr>
        <w:t>Midterm during this time period</w:t>
      </w:r>
    </w:p>
    <w:p w14:paraId="5BD14EF8" w14:textId="77777777" w:rsidR="007C1541" w:rsidRPr="001C6025" w:rsidRDefault="007C1541" w:rsidP="007C1541">
      <w:pPr>
        <w:autoSpaceDE w:val="0"/>
        <w:autoSpaceDN w:val="0"/>
        <w:adjustRightInd w:val="0"/>
        <w:rPr>
          <w:rFonts w:cstheme="minorHAnsi"/>
          <w:b/>
          <w:sz w:val="22"/>
          <w:szCs w:val="22"/>
        </w:rPr>
      </w:pPr>
    </w:p>
    <w:p w14:paraId="07CF5E82" w14:textId="77777777" w:rsidR="007C1541" w:rsidRPr="001C6025" w:rsidRDefault="007C1541" w:rsidP="007C1541">
      <w:pPr>
        <w:autoSpaceDE w:val="0"/>
        <w:autoSpaceDN w:val="0"/>
        <w:adjustRightInd w:val="0"/>
        <w:rPr>
          <w:rFonts w:cstheme="minorHAnsi"/>
          <w:sz w:val="22"/>
          <w:szCs w:val="22"/>
        </w:rPr>
      </w:pPr>
      <w:r>
        <w:rPr>
          <w:rFonts w:cstheme="minorHAnsi"/>
          <w:sz w:val="22"/>
          <w:szCs w:val="22"/>
        </w:rPr>
        <w:t>11/11</w:t>
      </w:r>
      <w:r w:rsidRPr="001C6025">
        <w:rPr>
          <w:rFonts w:cstheme="minorHAnsi"/>
          <w:sz w:val="22"/>
          <w:szCs w:val="22"/>
        </w:rPr>
        <w:t xml:space="preserve"> </w:t>
      </w:r>
      <w:r w:rsidRPr="001C6025">
        <w:rPr>
          <w:rFonts w:cstheme="minorHAnsi"/>
          <w:b/>
          <w:sz w:val="22"/>
          <w:szCs w:val="22"/>
        </w:rPr>
        <w:t>Mary of Magdala</w:t>
      </w:r>
    </w:p>
    <w:p w14:paraId="39694F9C"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br/>
        <w:t xml:space="preserve">Luke 8:2-3, Mark 16, John 19:25-20:18, the Gospel of Mary </w:t>
      </w:r>
      <w:hyperlink r:id="rId20" w:history="1">
        <w:r w:rsidRPr="001C6025">
          <w:rPr>
            <w:rStyle w:val="Hyperlink"/>
            <w:rFonts w:cstheme="minorHAnsi"/>
            <w:sz w:val="22"/>
            <w:szCs w:val="22"/>
          </w:rPr>
          <w:t>http://gnosis.org/library/marygosp.htm</w:t>
        </w:r>
      </w:hyperlink>
      <w:r w:rsidRPr="001C6025">
        <w:rPr>
          <w:rFonts w:cstheme="minorHAnsi"/>
          <w:sz w:val="22"/>
          <w:szCs w:val="22"/>
        </w:rPr>
        <w:t xml:space="preserve"> </w:t>
      </w:r>
    </w:p>
    <w:p w14:paraId="181FD7DC"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Jane Schaberg and Melanie Johnson-DeBaufre, </w:t>
      </w:r>
      <w:r w:rsidRPr="001C6025">
        <w:rPr>
          <w:rFonts w:cstheme="minorHAnsi"/>
          <w:i/>
          <w:sz w:val="22"/>
          <w:szCs w:val="22"/>
        </w:rPr>
        <w:t>Mary Magdalene Understood</w:t>
      </w:r>
      <w:r w:rsidRPr="001C6025">
        <w:rPr>
          <w:rFonts w:cstheme="minorHAnsi"/>
          <w:sz w:val="22"/>
          <w:szCs w:val="22"/>
        </w:rPr>
        <w:t>, Chapter 1, Chapter 3</w:t>
      </w:r>
    </w:p>
    <w:p w14:paraId="18A8D1A4" w14:textId="77777777" w:rsidR="007C1541" w:rsidRPr="001C6025" w:rsidRDefault="007C1541" w:rsidP="007C1541">
      <w:pPr>
        <w:rPr>
          <w:rFonts w:cstheme="minorHAnsi"/>
          <w:sz w:val="22"/>
          <w:szCs w:val="22"/>
        </w:rPr>
      </w:pPr>
      <w:r w:rsidRPr="001C6025">
        <w:rPr>
          <w:rFonts w:cstheme="minorHAnsi"/>
          <w:sz w:val="22"/>
          <w:szCs w:val="22"/>
        </w:rPr>
        <w:t xml:space="preserve">Watch: an Interview with Elizabeth Schrader’s work on textual criticism and Mary Magdalene in the Gospel of John (Short summary here: </w:t>
      </w:r>
      <w:hyperlink r:id="rId21">
        <w:r w:rsidRPr="001C6025">
          <w:rPr>
            <w:rFonts w:cstheme="minorHAnsi"/>
            <w:color w:val="0000FF"/>
            <w:sz w:val="22"/>
            <w:szCs w:val="22"/>
            <w:u w:val="single"/>
          </w:rPr>
          <w:t>https://www.youtube.com/watch?v=rfy6oiB_U-A)</w:t>
        </w:r>
      </w:hyperlink>
      <w:r w:rsidRPr="001C6025">
        <w:rPr>
          <w:rFonts w:cstheme="minorHAnsi"/>
          <w:sz w:val="22"/>
          <w:szCs w:val="22"/>
        </w:rPr>
        <w:t xml:space="preserve"> if you are a bible nerd and have more time, I recommend the full interview (</w:t>
      </w:r>
      <w:hyperlink r:id="rId22">
        <w:r w:rsidRPr="001C6025">
          <w:rPr>
            <w:rFonts w:cstheme="minorHAnsi"/>
            <w:color w:val="0000FF"/>
            <w:sz w:val="22"/>
            <w:szCs w:val="22"/>
            <w:u w:val="single"/>
          </w:rPr>
          <w:t>https://www.youtube.com/watch?v=PThZ6XEp4qw</w:t>
        </w:r>
      </w:hyperlink>
      <w:r w:rsidRPr="001C6025">
        <w:rPr>
          <w:rFonts w:cstheme="minorHAnsi"/>
          <w:sz w:val="22"/>
          <w:szCs w:val="22"/>
        </w:rPr>
        <w:t xml:space="preserve">) </w:t>
      </w:r>
    </w:p>
    <w:p w14:paraId="1F7F3554" w14:textId="77777777" w:rsidR="007C1541" w:rsidRPr="001C6025" w:rsidRDefault="007C1541" w:rsidP="007C1541">
      <w:pPr>
        <w:autoSpaceDE w:val="0"/>
        <w:autoSpaceDN w:val="0"/>
        <w:adjustRightInd w:val="0"/>
        <w:rPr>
          <w:rFonts w:cstheme="minorHAnsi"/>
          <w:sz w:val="22"/>
          <w:szCs w:val="22"/>
        </w:rPr>
      </w:pPr>
    </w:p>
    <w:p w14:paraId="6E2DAC8F" w14:textId="77777777" w:rsidR="007C1541" w:rsidRPr="001C6025" w:rsidRDefault="007C1541" w:rsidP="007C1541">
      <w:pPr>
        <w:autoSpaceDE w:val="0"/>
        <w:autoSpaceDN w:val="0"/>
        <w:adjustRightInd w:val="0"/>
        <w:rPr>
          <w:rFonts w:cstheme="minorHAnsi"/>
          <w:b/>
          <w:sz w:val="22"/>
          <w:szCs w:val="22"/>
        </w:rPr>
      </w:pPr>
      <w:r w:rsidRPr="001C6025">
        <w:rPr>
          <w:rFonts w:cstheme="minorHAnsi"/>
          <w:sz w:val="22"/>
          <w:szCs w:val="22"/>
        </w:rPr>
        <w:t>0</w:t>
      </w:r>
      <w:r>
        <w:rPr>
          <w:rFonts w:cstheme="minorHAnsi"/>
          <w:sz w:val="22"/>
          <w:szCs w:val="22"/>
        </w:rPr>
        <w:t>11</w:t>
      </w:r>
      <w:r w:rsidRPr="001C6025">
        <w:rPr>
          <w:rFonts w:cstheme="minorHAnsi"/>
          <w:sz w:val="22"/>
          <w:szCs w:val="22"/>
        </w:rPr>
        <w:t>/</w:t>
      </w:r>
      <w:r>
        <w:rPr>
          <w:rFonts w:cstheme="minorHAnsi"/>
          <w:sz w:val="22"/>
          <w:szCs w:val="22"/>
        </w:rPr>
        <w:t>1</w:t>
      </w:r>
      <w:r w:rsidRPr="001C6025">
        <w:rPr>
          <w:rFonts w:cstheme="minorHAnsi"/>
          <w:sz w:val="22"/>
          <w:szCs w:val="22"/>
        </w:rPr>
        <w:t xml:space="preserve">8 </w:t>
      </w:r>
      <w:r w:rsidRPr="001C6025">
        <w:rPr>
          <w:rFonts w:cstheme="minorHAnsi"/>
          <w:b/>
          <w:sz w:val="22"/>
          <w:szCs w:val="22"/>
        </w:rPr>
        <w:t>Beginnings and Endings:</w:t>
      </w:r>
      <w:r w:rsidRPr="001C6025">
        <w:rPr>
          <w:rFonts w:cstheme="minorHAnsi"/>
          <w:sz w:val="22"/>
          <w:szCs w:val="22"/>
        </w:rPr>
        <w:t xml:space="preserve"> </w:t>
      </w:r>
      <w:r w:rsidRPr="001C6025">
        <w:rPr>
          <w:rFonts w:cstheme="minorHAnsi"/>
          <w:b/>
          <w:sz w:val="22"/>
          <w:szCs w:val="22"/>
        </w:rPr>
        <w:t>Gender and Sexual Violence</w:t>
      </w:r>
    </w:p>
    <w:p w14:paraId="6941CA01" w14:textId="77777777" w:rsidR="007C1541" w:rsidRPr="001C6025" w:rsidRDefault="007C1541" w:rsidP="007C1541">
      <w:pPr>
        <w:autoSpaceDE w:val="0"/>
        <w:autoSpaceDN w:val="0"/>
        <w:adjustRightInd w:val="0"/>
        <w:rPr>
          <w:rFonts w:cstheme="minorHAnsi"/>
          <w:b/>
          <w:sz w:val="22"/>
          <w:szCs w:val="22"/>
        </w:rPr>
      </w:pPr>
    </w:p>
    <w:p w14:paraId="1BEF8379"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Hypostasis of the Archons, </w:t>
      </w:r>
      <w:hyperlink r:id="rId23" w:history="1">
        <w:r w:rsidRPr="001C6025">
          <w:rPr>
            <w:rStyle w:val="Hyperlink"/>
            <w:rFonts w:cstheme="minorHAnsi"/>
            <w:sz w:val="22"/>
            <w:szCs w:val="22"/>
          </w:rPr>
          <w:t>http://www.gnosis.org/naghamm/Hypostas-Barnstone.html</w:t>
        </w:r>
      </w:hyperlink>
      <w:r w:rsidRPr="001C6025">
        <w:rPr>
          <w:rFonts w:cstheme="minorHAnsi"/>
          <w:sz w:val="22"/>
          <w:szCs w:val="22"/>
        </w:rPr>
        <w:t xml:space="preserve"> (cw: rape)</w:t>
      </w:r>
    </w:p>
    <w:p w14:paraId="4E937D24"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Revelation (cw: sexual violence)</w:t>
      </w:r>
    </w:p>
    <w:p w14:paraId="0B34B329"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Celene Lillie, </w:t>
      </w:r>
      <w:r w:rsidRPr="001C6025">
        <w:rPr>
          <w:rFonts w:cstheme="minorHAnsi"/>
          <w:i/>
          <w:sz w:val="22"/>
          <w:szCs w:val="22"/>
        </w:rPr>
        <w:t>The Rape of Eve: The Transformation of Roman ideology in three Early Christian retellings</w:t>
      </w:r>
      <w:r w:rsidRPr="001C6025">
        <w:rPr>
          <w:rFonts w:cstheme="minorHAnsi"/>
          <w:sz w:val="22"/>
          <w:szCs w:val="22"/>
        </w:rPr>
        <w:t>, excerpts from Chapter 3,5 (cw: rape)</w:t>
      </w:r>
    </w:p>
    <w:p w14:paraId="7FC9E0A4" w14:textId="77777777" w:rsidR="007C1541" w:rsidRPr="001C6025" w:rsidRDefault="007C1541" w:rsidP="007C1541">
      <w:pPr>
        <w:autoSpaceDE w:val="0"/>
        <w:autoSpaceDN w:val="0"/>
        <w:adjustRightInd w:val="0"/>
        <w:rPr>
          <w:rFonts w:cstheme="minorHAnsi"/>
          <w:i/>
          <w:sz w:val="22"/>
          <w:szCs w:val="22"/>
        </w:rPr>
      </w:pPr>
      <w:r w:rsidRPr="001C6025">
        <w:rPr>
          <w:rFonts w:cstheme="minorHAnsi"/>
          <w:sz w:val="22"/>
          <w:szCs w:val="22"/>
        </w:rPr>
        <w:t xml:space="preserve">Chris Frilingos, “Sexing the Lamb,” </w:t>
      </w:r>
      <w:r w:rsidRPr="001C6025">
        <w:rPr>
          <w:rFonts w:cstheme="minorHAnsi"/>
          <w:i/>
          <w:sz w:val="22"/>
          <w:szCs w:val="22"/>
        </w:rPr>
        <w:t>New Testament Masculinities</w:t>
      </w:r>
    </w:p>
    <w:p w14:paraId="7EBBEEFB" w14:textId="77777777" w:rsidR="007C1541" w:rsidRPr="000E48C6" w:rsidRDefault="007C1541" w:rsidP="007C1541">
      <w:pPr>
        <w:rPr>
          <w:rFonts w:eastAsia="Times New Roman" w:cstheme="minorHAnsi"/>
          <w:iCs/>
          <w:sz w:val="22"/>
          <w:szCs w:val="22"/>
        </w:rPr>
      </w:pPr>
      <w:r w:rsidRPr="001C6025">
        <w:rPr>
          <w:rFonts w:cstheme="minorHAnsi"/>
          <w:sz w:val="22"/>
          <w:szCs w:val="22"/>
        </w:rPr>
        <w:t>Avaren Ipsen, “The Whore Babylon: Violence Against Prostitutes”</w:t>
      </w:r>
      <w:r w:rsidRPr="001C6025">
        <w:rPr>
          <w:rFonts w:eastAsia="Times New Roman" w:cstheme="minorHAnsi"/>
          <w:sz w:val="22"/>
          <w:szCs w:val="22"/>
        </w:rPr>
        <w:t xml:space="preserve"> in </w:t>
      </w:r>
      <w:r w:rsidRPr="001C6025">
        <w:rPr>
          <w:rFonts w:eastAsia="Times New Roman" w:cstheme="minorHAnsi"/>
          <w:i/>
          <w:sz w:val="22"/>
          <w:szCs w:val="22"/>
        </w:rPr>
        <w:t>Sex Working in the Bible</w:t>
      </w:r>
      <w:r>
        <w:rPr>
          <w:rFonts w:eastAsia="Times New Roman" w:cstheme="minorHAnsi"/>
          <w:i/>
          <w:sz w:val="22"/>
          <w:szCs w:val="22"/>
        </w:rPr>
        <w:t xml:space="preserve"> </w:t>
      </w:r>
      <w:r>
        <w:rPr>
          <w:rFonts w:eastAsia="Times New Roman" w:cstheme="minorHAnsi"/>
          <w:iCs/>
          <w:sz w:val="22"/>
          <w:szCs w:val="22"/>
        </w:rPr>
        <w:t>(cw: sexual violence)</w:t>
      </w:r>
    </w:p>
    <w:p w14:paraId="0ACC19AF" w14:textId="77777777" w:rsidR="007C1541" w:rsidRPr="001C6025" w:rsidRDefault="007C1541" w:rsidP="007C1541">
      <w:pPr>
        <w:autoSpaceDE w:val="0"/>
        <w:autoSpaceDN w:val="0"/>
        <w:adjustRightInd w:val="0"/>
        <w:rPr>
          <w:rFonts w:cstheme="minorHAnsi"/>
          <w:sz w:val="22"/>
          <w:szCs w:val="22"/>
        </w:rPr>
      </w:pPr>
    </w:p>
    <w:p w14:paraId="530203D9" w14:textId="77777777" w:rsidR="007C1541" w:rsidRPr="001C6025" w:rsidRDefault="007C1541" w:rsidP="007C1541">
      <w:pPr>
        <w:autoSpaceDE w:val="0"/>
        <w:autoSpaceDN w:val="0"/>
        <w:adjustRightInd w:val="0"/>
        <w:rPr>
          <w:rFonts w:cstheme="minorHAnsi"/>
          <w:b/>
          <w:sz w:val="22"/>
          <w:szCs w:val="22"/>
        </w:rPr>
      </w:pPr>
      <w:r>
        <w:rPr>
          <w:rFonts w:cstheme="minorHAnsi"/>
          <w:sz w:val="22"/>
          <w:szCs w:val="22"/>
        </w:rPr>
        <w:t>11/25</w:t>
      </w:r>
      <w:r w:rsidRPr="001C6025">
        <w:rPr>
          <w:rFonts w:cstheme="minorHAnsi"/>
          <w:sz w:val="22"/>
          <w:szCs w:val="22"/>
        </w:rPr>
        <w:t xml:space="preserve"> </w:t>
      </w:r>
      <w:r w:rsidRPr="001C6025">
        <w:rPr>
          <w:rFonts w:cstheme="minorHAnsi"/>
          <w:b/>
          <w:sz w:val="22"/>
          <w:szCs w:val="22"/>
        </w:rPr>
        <w:t>The Arena of Gender: Martyrdom in early Christianity</w:t>
      </w:r>
      <w:r>
        <w:rPr>
          <w:rFonts w:cstheme="minorHAnsi"/>
          <w:b/>
          <w:sz w:val="22"/>
          <w:szCs w:val="22"/>
        </w:rPr>
        <w:t xml:space="preserve"> (AAR/SBL Class completed asynchronously, no weekly journal)</w:t>
      </w:r>
    </w:p>
    <w:p w14:paraId="0F5A7B4B" w14:textId="77777777" w:rsidR="007C1541" w:rsidRPr="001C6025" w:rsidRDefault="007C1541" w:rsidP="007C1541">
      <w:pPr>
        <w:autoSpaceDE w:val="0"/>
        <w:autoSpaceDN w:val="0"/>
        <w:adjustRightInd w:val="0"/>
        <w:rPr>
          <w:rFonts w:cstheme="minorHAnsi"/>
          <w:i/>
          <w:sz w:val="22"/>
          <w:szCs w:val="22"/>
        </w:rPr>
      </w:pPr>
      <w:r w:rsidRPr="001C6025">
        <w:rPr>
          <w:rFonts w:cstheme="minorHAnsi"/>
          <w:i/>
          <w:sz w:val="22"/>
          <w:szCs w:val="22"/>
        </w:rPr>
        <w:t xml:space="preserve">Final Project Topics must have faculty approval by this date </w:t>
      </w:r>
    </w:p>
    <w:p w14:paraId="1D38AF76" w14:textId="77777777" w:rsidR="007C1541" w:rsidRPr="001C6025" w:rsidRDefault="007C1541" w:rsidP="007C1541">
      <w:pPr>
        <w:autoSpaceDE w:val="0"/>
        <w:autoSpaceDN w:val="0"/>
        <w:adjustRightInd w:val="0"/>
        <w:rPr>
          <w:rFonts w:cstheme="minorHAnsi"/>
          <w:b/>
          <w:sz w:val="22"/>
          <w:szCs w:val="22"/>
        </w:rPr>
      </w:pPr>
    </w:p>
    <w:p w14:paraId="22AFF2B9"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The Martyrdom of Perpetua and Felicitas, </w:t>
      </w:r>
      <w:hyperlink r:id="rId24" w:history="1">
        <w:r w:rsidRPr="001C6025">
          <w:rPr>
            <w:rStyle w:val="Hyperlink"/>
            <w:rFonts w:cstheme="minorHAnsi"/>
            <w:sz w:val="22"/>
            <w:szCs w:val="22"/>
          </w:rPr>
          <w:t>https://www.pbs.org/wgbh/pages/frontline/shows/religion/maps/primary/perpetua.html</w:t>
        </w:r>
      </w:hyperlink>
      <w:r w:rsidRPr="001C6025">
        <w:rPr>
          <w:rFonts w:cstheme="minorHAnsi"/>
          <w:sz w:val="22"/>
          <w:szCs w:val="22"/>
        </w:rPr>
        <w:t xml:space="preserve"> </w:t>
      </w:r>
    </w:p>
    <w:p w14:paraId="52FF672B"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The Letter of Vienne and Lyons: </w:t>
      </w:r>
      <w:hyperlink r:id="rId25" w:history="1">
        <w:r w:rsidRPr="001C6025">
          <w:rPr>
            <w:rStyle w:val="Hyperlink"/>
            <w:rFonts w:cstheme="minorHAnsi"/>
            <w:sz w:val="22"/>
            <w:szCs w:val="22"/>
          </w:rPr>
          <w:t>http://www.earlychristianwritings.com/text/viennalyons.html</w:t>
        </w:r>
      </w:hyperlink>
      <w:r w:rsidRPr="001C6025">
        <w:rPr>
          <w:rFonts w:cstheme="minorHAnsi"/>
          <w:sz w:val="22"/>
          <w:szCs w:val="22"/>
        </w:rPr>
        <w:t xml:space="preserve"> </w:t>
      </w:r>
    </w:p>
    <w:p w14:paraId="2B25ACCC"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Stephanie Cobb, </w:t>
      </w:r>
      <w:r w:rsidRPr="001C6025">
        <w:rPr>
          <w:rFonts w:cstheme="minorHAnsi"/>
          <w:i/>
          <w:sz w:val="22"/>
          <w:szCs w:val="22"/>
        </w:rPr>
        <w:t xml:space="preserve">Dying to Be Men, </w:t>
      </w:r>
      <w:r w:rsidRPr="001C6025">
        <w:rPr>
          <w:rFonts w:cstheme="minorHAnsi"/>
          <w:sz w:val="22"/>
          <w:szCs w:val="22"/>
        </w:rPr>
        <w:t xml:space="preserve">Chapter 5 </w:t>
      </w:r>
    </w:p>
    <w:p w14:paraId="5F62CF38" w14:textId="77777777" w:rsidR="007C1541" w:rsidRPr="001C6025" w:rsidRDefault="007C1541" w:rsidP="007C1541">
      <w:pPr>
        <w:autoSpaceDE w:val="0"/>
        <w:autoSpaceDN w:val="0"/>
        <w:adjustRightInd w:val="0"/>
        <w:rPr>
          <w:rFonts w:cstheme="minorHAnsi"/>
          <w:sz w:val="22"/>
          <w:szCs w:val="22"/>
        </w:rPr>
      </w:pPr>
    </w:p>
    <w:p w14:paraId="6CB491A0" w14:textId="77777777" w:rsidR="007C1541" w:rsidRPr="001C6025" w:rsidRDefault="007C1541" w:rsidP="007C1541">
      <w:pPr>
        <w:autoSpaceDE w:val="0"/>
        <w:autoSpaceDN w:val="0"/>
        <w:adjustRightInd w:val="0"/>
        <w:rPr>
          <w:rFonts w:cstheme="minorHAnsi"/>
          <w:b/>
          <w:sz w:val="22"/>
          <w:szCs w:val="22"/>
        </w:rPr>
      </w:pPr>
      <w:r>
        <w:rPr>
          <w:rFonts w:cstheme="minorHAnsi"/>
          <w:sz w:val="22"/>
          <w:szCs w:val="22"/>
        </w:rPr>
        <w:t>12/2</w:t>
      </w:r>
      <w:r w:rsidRPr="001C6025">
        <w:rPr>
          <w:rFonts w:cstheme="minorHAnsi"/>
          <w:sz w:val="22"/>
          <w:szCs w:val="22"/>
        </w:rPr>
        <w:t xml:space="preserve"> </w:t>
      </w:r>
      <w:r w:rsidRPr="001C6025">
        <w:rPr>
          <w:rFonts w:cstheme="minorHAnsi"/>
          <w:b/>
          <w:sz w:val="22"/>
          <w:szCs w:val="22"/>
        </w:rPr>
        <w:t>Dress, Gender, and Sexuality</w:t>
      </w:r>
    </w:p>
    <w:p w14:paraId="664391BF" w14:textId="77777777" w:rsidR="007C1541" w:rsidRPr="001C6025" w:rsidRDefault="007C1541" w:rsidP="007C1541">
      <w:pPr>
        <w:autoSpaceDE w:val="0"/>
        <w:autoSpaceDN w:val="0"/>
        <w:adjustRightInd w:val="0"/>
        <w:rPr>
          <w:rFonts w:cstheme="minorHAnsi"/>
          <w:b/>
          <w:sz w:val="22"/>
          <w:szCs w:val="22"/>
        </w:rPr>
      </w:pPr>
    </w:p>
    <w:p w14:paraId="493B3882"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Tertullian, </w:t>
      </w:r>
      <w:r w:rsidRPr="001C6025">
        <w:rPr>
          <w:rFonts w:cstheme="minorHAnsi"/>
          <w:i/>
          <w:sz w:val="22"/>
          <w:szCs w:val="22"/>
        </w:rPr>
        <w:t>On the Pallium</w:t>
      </w:r>
    </w:p>
    <w:p w14:paraId="7FF3B12F" w14:textId="77777777" w:rsidR="007C1541" w:rsidRPr="001C6025" w:rsidRDefault="007C1541" w:rsidP="007C1541">
      <w:pPr>
        <w:autoSpaceDE w:val="0"/>
        <w:autoSpaceDN w:val="0"/>
        <w:adjustRightInd w:val="0"/>
        <w:rPr>
          <w:rFonts w:cstheme="minorHAnsi"/>
          <w:i/>
          <w:sz w:val="22"/>
          <w:szCs w:val="22"/>
        </w:rPr>
      </w:pPr>
      <w:r w:rsidRPr="001C6025">
        <w:rPr>
          <w:rFonts w:cstheme="minorHAnsi"/>
          <w:sz w:val="22"/>
          <w:szCs w:val="22"/>
        </w:rPr>
        <w:t xml:space="preserve">Cyprian, </w:t>
      </w:r>
      <w:r w:rsidRPr="001C6025">
        <w:rPr>
          <w:rFonts w:cstheme="minorHAnsi"/>
          <w:i/>
          <w:sz w:val="22"/>
          <w:szCs w:val="22"/>
        </w:rPr>
        <w:t>On the Dress of Virgins</w:t>
      </w:r>
    </w:p>
    <w:p w14:paraId="42E14FBC" w14:textId="77777777" w:rsidR="007C1541" w:rsidRPr="001C6025" w:rsidRDefault="007C1541" w:rsidP="007C1541">
      <w:pPr>
        <w:autoSpaceDE w:val="0"/>
        <w:autoSpaceDN w:val="0"/>
        <w:adjustRightInd w:val="0"/>
        <w:rPr>
          <w:rFonts w:cstheme="minorHAnsi"/>
          <w:sz w:val="22"/>
          <w:szCs w:val="22"/>
        </w:rPr>
      </w:pPr>
      <w:r w:rsidRPr="001C6025">
        <w:rPr>
          <w:rFonts w:cstheme="minorHAnsi"/>
          <w:sz w:val="22"/>
          <w:szCs w:val="22"/>
        </w:rPr>
        <w:t xml:space="preserve">Kristi Upson-Saia, </w:t>
      </w:r>
      <w:r w:rsidRPr="001C6025">
        <w:rPr>
          <w:rFonts w:cstheme="minorHAnsi"/>
          <w:i/>
          <w:sz w:val="22"/>
          <w:szCs w:val="22"/>
        </w:rPr>
        <w:t>Early Christian Dress: Gender, Virtue, and Authority</w:t>
      </w:r>
      <w:r w:rsidRPr="001C6025">
        <w:rPr>
          <w:rFonts w:cstheme="minorHAnsi"/>
          <w:sz w:val="22"/>
          <w:szCs w:val="22"/>
        </w:rPr>
        <w:t>, chapter 3</w:t>
      </w:r>
    </w:p>
    <w:p w14:paraId="58BCBC48" w14:textId="77777777" w:rsidR="007C1541" w:rsidRPr="001C6025" w:rsidRDefault="007C1541" w:rsidP="007C1541">
      <w:pPr>
        <w:autoSpaceDE w:val="0"/>
        <w:autoSpaceDN w:val="0"/>
        <w:adjustRightInd w:val="0"/>
        <w:rPr>
          <w:rFonts w:cstheme="minorHAnsi"/>
          <w:b/>
          <w:sz w:val="22"/>
          <w:szCs w:val="22"/>
        </w:rPr>
      </w:pPr>
    </w:p>
    <w:p w14:paraId="5B8FFFF4" w14:textId="77777777" w:rsidR="007C1541" w:rsidRPr="001C6025" w:rsidRDefault="007C1541" w:rsidP="007C1541">
      <w:pPr>
        <w:autoSpaceDE w:val="0"/>
        <w:autoSpaceDN w:val="0"/>
        <w:adjustRightInd w:val="0"/>
        <w:rPr>
          <w:rFonts w:cstheme="minorHAnsi"/>
          <w:sz w:val="22"/>
          <w:szCs w:val="22"/>
        </w:rPr>
      </w:pPr>
      <w:r>
        <w:rPr>
          <w:rFonts w:cstheme="minorHAnsi"/>
          <w:sz w:val="22"/>
          <w:szCs w:val="22"/>
        </w:rPr>
        <w:t>12/10</w:t>
      </w:r>
      <w:r w:rsidRPr="001C6025">
        <w:rPr>
          <w:rFonts w:cstheme="minorHAnsi"/>
          <w:sz w:val="22"/>
          <w:szCs w:val="22"/>
        </w:rPr>
        <w:t xml:space="preserve"> </w:t>
      </w:r>
      <w:r w:rsidRPr="001C6025">
        <w:rPr>
          <w:rFonts w:cstheme="minorHAnsi"/>
          <w:b/>
          <w:sz w:val="22"/>
          <w:szCs w:val="22"/>
        </w:rPr>
        <w:t>Final Projects Due</w:t>
      </w:r>
      <w:r w:rsidRPr="001C6025">
        <w:rPr>
          <w:rFonts w:cstheme="minorHAnsi"/>
          <w:sz w:val="22"/>
          <w:szCs w:val="22"/>
        </w:rPr>
        <w:t xml:space="preserve"> </w:t>
      </w:r>
    </w:p>
    <w:p w14:paraId="3E5B1FC3" w14:textId="77777777" w:rsidR="007C1541" w:rsidRPr="001C6025" w:rsidRDefault="007C1541" w:rsidP="007C1541">
      <w:pPr>
        <w:rPr>
          <w:rFonts w:cstheme="minorHAnsi"/>
          <w:sz w:val="22"/>
          <w:szCs w:val="22"/>
        </w:rPr>
      </w:pPr>
    </w:p>
    <w:p w14:paraId="48DE59CD" w14:textId="77777777" w:rsidR="007C1541" w:rsidRPr="00893B03" w:rsidRDefault="007C1541" w:rsidP="007C1541">
      <w:pPr>
        <w:rPr>
          <w:rFonts w:cstheme="minorHAnsi"/>
          <w:b/>
          <w:bCs/>
          <w:sz w:val="22"/>
          <w:szCs w:val="22"/>
        </w:rPr>
      </w:pPr>
      <w:r w:rsidRPr="00893B03">
        <w:rPr>
          <w:rFonts w:cstheme="minorHAnsi"/>
          <w:b/>
          <w:bCs/>
          <w:sz w:val="22"/>
          <w:szCs w:val="22"/>
        </w:rPr>
        <w:t xml:space="preserve">Course Bibliography </w:t>
      </w:r>
    </w:p>
    <w:p w14:paraId="1527DEC6" w14:textId="77777777" w:rsidR="007C1541" w:rsidRPr="00893B03" w:rsidRDefault="007C1541" w:rsidP="007C1541">
      <w:pPr>
        <w:rPr>
          <w:rFonts w:cstheme="minorHAnsi"/>
          <w:sz w:val="22"/>
          <w:szCs w:val="22"/>
        </w:rPr>
      </w:pPr>
    </w:p>
    <w:p w14:paraId="359A087A" w14:textId="77777777" w:rsidR="007C1541" w:rsidRPr="00893B03" w:rsidRDefault="007C1541" w:rsidP="007C1541">
      <w:pPr>
        <w:rPr>
          <w:rFonts w:cstheme="minorHAnsi"/>
          <w:i/>
          <w:iCs/>
          <w:sz w:val="22"/>
          <w:szCs w:val="22"/>
        </w:rPr>
      </w:pPr>
      <w:r w:rsidRPr="00893B03">
        <w:rPr>
          <w:rFonts w:cstheme="minorHAnsi"/>
          <w:i/>
          <w:iCs/>
          <w:sz w:val="22"/>
          <w:szCs w:val="22"/>
        </w:rPr>
        <w:t>Ancient Literature</w:t>
      </w:r>
    </w:p>
    <w:p w14:paraId="71441326" w14:textId="77777777" w:rsidR="007C1541" w:rsidRPr="00893B03" w:rsidRDefault="007C1541" w:rsidP="007C1541">
      <w:pPr>
        <w:rPr>
          <w:rFonts w:cstheme="minorHAnsi"/>
          <w:sz w:val="22"/>
          <w:szCs w:val="22"/>
        </w:rPr>
      </w:pPr>
      <w:r w:rsidRPr="00893B03">
        <w:rPr>
          <w:rFonts w:cstheme="minorHAnsi"/>
          <w:sz w:val="22"/>
          <w:szCs w:val="22"/>
        </w:rPr>
        <w:t>1 Corinthians</w:t>
      </w:r>
    </w:p>
    <w:p w14:paraId="5B9F890C" w14:textId="77777777" w:rsidR="007C1541" w:rsidRPr="00893B03" w:rsidRDefault="007C1541" w:rsidP="007C1541">
      <w:pPr>
        <w:rPr>
          <w:rFonts w:cstheme="minorHAnsi"/>
          <w:sz w:val="22"/>
          <w:szCs w:val="22"/>
        </w:rPr>
      </w:pPr>
      <w:r w:rsidRPr="00893B03">
        <w:rPr>
          <w:rFonts w:cstheme="minorHAnsi"/>
          <w:sz w:val="22"/>
          <w:szCs w:val="22"/>
        </w:rPr>
        <w:t>1 Thessalonians</w:t>
      </w:r>
    </w:p>
    <w:p w14:paraId="12596F19" w14:textId="77777777" w:rsidR="007C1541" w:rsidRPr="00893B03" w:rsidRDefault="007C1541" w:rsidP="007C1541">
      <w:pPr>
        <w:rPr>
          <w:rFonts w:cstheme="minorHAnsi"/>
          <w:sz w:val="22"/>
          <w:szCs w:val="22"/>
        </w:rPr>
      </w:pPr>
      <w:r w:rsidRPr="00893B03">
        <w:rPr>
          <w:rFonts w:cstheme="minorHAnsi"/>
          <w:sz w:val="22"/>
          <w:szCs w:val="22"/>
        </w:rPr>
        <w:t>Acts of the Apostles</w:t>
      </w:r>
    </w:p>
    <w:p w14:paraId="0C07CE7A" w14:textId="77777777" w:rsidR="007C1541" w:rsidRPr="00893B03" w:rsidRDefault="007C1541" w:rsidP="007C1541">
      <w:pPr>
        <w:rPr>
          <w:rFonts w:cstheme="minorHAnsi"/>
          <w:i/>
          <w:iCs/>
          <w:sz w:val="22"/>
          <w:szCs w:val="22"/>
        </w:rPr>
      </w:pPr>
      <w:r w:rsidRPr="00893B03">
        <w:rPr>
          <w:rFonts w:cstheme="minorHAnsi"/>
          <w:sz w:val="22"/>
          <w:szCs w:val="22"/>
        </w:rPr>
        <w:t xml:space="preserve">Cyprian, </w:t>
      </w:r>
      <w:r w:rsidRPr="00893B03">
        <w:rPr>
          <w:rFonts w:cstheme="minorHAnsi"/>
          <w:i/>
          <w:iCs/>
          <w:sz w:val="22"/>
          <w:szCs w:val="22"/>
        </w:rPr>
        <w:t>On the Dress of Virgins</w:t>
      </w:r>
    </w:p>
    <w:p w14:paraId="2288E13C" w14:textId="77777777" w:rsidR="007C1541" w:rsidRPr="00893B03" w:rsidRDefault="007C1541" w:rsidP="007C1541">
      <w:pPr>
        <w:rPr>
          <w:rFonts w:cstheme="minorHAnsi"/>
          <w:i/>
          <w:iCs/>
          <w:sz w:val="22"/>
          <w:szCs w:val="22"/>
        </w:rPr>
      </w:pPr>
      <w:r w:rsidRPr="00893B03">
        <w:rPr>
          <w:rFonts w:cstheme="minorHAnsi"/>
          <w:i/>
          <w:iCs/>
          <w:sz w:val="22"/>
          <w:szCs w:val="22"/>
        </w:rPr>
        <w:t>Hypostasis of the Archons</w:t>
      </w:r>
    </w:p>
    <w:p w14:paraId="78357623" w14:textId="77777777" w:rsidR="007C1541" w:rsidRPr="00893B03" w:rsidRDefault="007C1541" w:rsidP="007C1541">
      <w:pPr>
        <w:rPr>
          <w:rFonts w:cstheme="minorHAnsi"/>
          <w:sz w:val="22"/>
          <w:szCs w:val="22"/>
        </w:rPr>
      </w:pPr>
      <w:r w:rsidRPr="00893B03">
        <w:rPr>
          <w:rFonts w:cstheme="minorHAnsi"/>
          <w:sz w:val="22"/>
          <w:szCs w:val="22"/>
        </w:rPr>
        <w:t>John</w:t>
      </w:r>
    </w:p>
    <w:p w14:paraId="36021786" w14:textId="77777777" w:rsidR="007C1541" w:rsidRPr="00893B03" w:rsidRDefault="007C1541" w:rsidP="007C1541">
      <w:pPr>
        <w:rPr>
          <w:rFonts w:cstheme="minorHAnsi"/>
          <w:i/>
          <w:iCs/>
          <w:sz w:val="22"/>
          <w:szCs w:val="22"/>
        </w:rPr>
      </w:pPr>
      <w:r w:rsidRPr="00893B03">
        <w:rPr>
          <w:rFonts w:cstheme="minorHAnsi"/>
          <w:sz w:val="22"/>
          <w:szCs w:val="22"/>
        </w:rPr>
        <w:t xml:space="preserve">Josephus, </w:t>
      </w:r>
      <w:r w:rsidRPr="00893B03">
        <w:rPr>
          <w:rFonts w:cstheme="minorHAnsi"/>
          <w:i/>
          <w:iCs/>
          <w:sz w:val="22"/>
          <w:szCs w:val="22"/>
        </w:rPr>
        <w:t>Against Apion</w:t>
      </w:r>
    </w:p>
    <w:p w14:paraId="094D3E6F" w14:textId="77777777" w:rsidR="007C1541" w:rsidRPr="00893B03" w:rsidRDefault="007C1541" w:rsidP="007C1541">
      <w:pPr>
        <w:rPr>
          <w:rFonts w:cstheme="minorHAnsi"/>
          <w:sz w:val="22"/>
          <w:szCs w:val="22"/>
        </w:rPr>
      </w:pPr>
      <w:r w:rsidRPr="00893B03">
        <w:rPr>
          <w:rFonts w:cstheme="minorHAnsi"/>
          <w:sz w:val="22"/>
          <w:szCs w:val="22"/>
        </w:rPr>
        <w:t>Luke</w:t>
      </w:r>
    </w:p>
    <w:p w14:paraId="7360D820" w14:textId="77777777" w:rsidR="007C1541" w:rsidRPr="00893B03" w:rsidRDefault="007C1541" w:rsidP="007C1541">
      <w:pPr>
        <w:rPr>
          <w:rFonts w:cstheme="minorHAnsi"/>
          <w:sz w:val="22"/>
          <w:szCs w:val="22"/>
        </w:rPr>
      </w:pPr>
      <w:r w:rsidRPr="00893B03">
        <w:rPr>
          <w:rFonts w:cstheme="minorHAnsi"/>
          <w:sz w:val="22"/>
          <w:szCs w:val="22"/>
        </w:rPr>
        <w:t>Mark</w:t>
      </w:r>
    </w:p>
    <w:p w14:paraId="65503F7B" w14:textId="77777777" w:rsidR="007C1541" w:rsidRPr="00893B03" w:rsidRDefault="007C1541" w:rsidP="007C1541">
      <w:pPr>
        <w:rPr>
          <w:rFonts w:cstheme="minorHAnsi"/>
          <w:sz w:val="22"/>
          <w:szCs w:val="22"/>
        </w:rPr>
      </w:pPr>
      <w:r w:rsidRPr="00893B03">
        <w:rPr>
          <w:rFonts w:cstheme="minorHAnsi"/>
          <w:sz w:val="22"/>
          <w:szCs w:val="22"/>
        </w:rPr>
        <w:t>Matthew</w:t>
      </w:r>
    </w:p>
    <w:p w14:paraId="52A03543" w14:textId="77777777" w:rsidR="007C1541" w:rsidRPr="00893B03" w:rsidRDefault="007C1541" w:rsidP="007C1541">
      <w:pPr>
        <w:rPr>
          <w:rFonts w:cstheme="minorHAnsi"/>
          <w:i/>
          <w:iCs/>
          <w:sz w:val="22"/>
          <w:szCs w:val="22"/>
        </w:rPr>
      </w:pPr>
      <w:r w:rsidRPr="00893B03">
        <w:rPr>
          <w:rFonts w:cstheme="minorHAnsi"/>
          <w:sz w:val="22"/>
          <w:szCs w:val="22"/>
        </w:rPr>
        <w:t xml:space="preserve">Plato, </w:t>
      </w:r>
      <w:r w:rsidRPr="00893B03">
        <w:rPr>
          <w:rFonts w:cstheme="minorHAnsi"/>
          <w:i/>
          <w:iCs/>
          <w:sz w:val="22"/>
          <w:szCs w:val="22"/>
        </w:rPr>
        <w:t>Symposium</w:t>
      </w:r>
    </w:p>
    <w:p w14:paraId="67283489" w14:textId="77777777" w:rsidR="007C1541" w:rsidRPr="00893B03" w:rsidRDefault="007C1541" w:rsidP="007C1541">
      <w:pPr>
        <w:rPr>
          <w:rFonts w:cstheme="minorHAnsi"/>
          <w:sz w:val="22"/>
          <w:szCs w:val="22"/>
        </w:rPr>
      </w:pPr>
      <w:r w:rsidRPr="00893B03">
        <w:rPr>
          <w:rFonts w:cstheme="minorHAnsi"/>
          <w:sz w:val="22"/>
          <w:szCs w:val="22"/>
        </w:rPr>
        <w:t>Revelation</w:t>
      </w:r>
    </w:p>
    <w:p w14:paraId="0C746CE0" w14:textId="77777777" w:rsidR="007C1541" w:rsidRPr="00893B03" w:rsidRDefault="007C1541" w:rsidP="007C1541">
      <w:pPr>
        <w:rPr>
          <w:rFonts w:cstheme="minorHAnsi"/>
          <w:sz w:val="22"/>
          <w:szCs w:val="22"/>
        </w:rPr>
      </w:pPr>
      <w:r w:rsidRPr="00893B03">
        <w:rPr>
          <w:rFonts w:cstheme="minorHAnsi"/>
          <w:sz w:val="22"/>
          <w:szCs w:val="22"/>
        </w:rPr>
        <w:t>Romans</w:t>
      </w:r>
    </w:p>
    <w:p w14:paraId="69817F93" w14:textId="77777777" w:rsidR="007C1541" w:rsidRPr="00893B03" w:rsidRDefault="007C1541" w:rsidP="007C1541">
      <w:pPr>
        <w:rPr>
          <w:rFonts w:cstheme="minorHAnsi"/>
          <w:i/>
          <w:iCs/>
          <w:sz w:val="22"/>
          <w:szCs w:val="22"/>
        </w:rPr>
      </w:pPr>
      <w:r w:rsidRPr="00893B03">
        <w:rPr>
          <w:rFonts w:cstheme="minorHAnsi"/>
          <w:sz w:val="22"/>
          <w:szCs w:val="22"/>
        </w:rPr>
        <w:t xml:space="preserve">Tertullian, </w:t>
      </w:r>
      <w:r w:rsidRPr="00893B03">
        <w:rPr>
          <w:rFonts w:cstheme="minorHAnsi"/>
          <w:i/>
          <w:iCs/>
          <w:sz w:val="22"/>
          <w:szCs w:val="22"/>
        </w:rPr>
        <w:t>On the Pallium</w:t>
      </w:r>
    </w:p>
    <w:p w14:paraId="28081F11" w14:textId="77777777" w:rsidR="007C1541" w:rsidRPr="00893B03" w:rsidRDefault="007C1541" w:rsidP="007C1541">
      <w:pPr>
        <w:rPr>
          <w:rFonts w:cstheme="minorHAnsi"/>
          <w:i/>
          <w:iCs/>
          <w:sz w:val="22"/>
          <w:szCs w:val="22"/>
        </w:rPr>
      </w:pPr>
      <w:r w:rsidRPr="00893B03">
        <w:rPr>
          <w:rFonts w:cstheme="minorHAnsi"/>
          <w:i/>
          <w:iCs/>
          <w:sz w:val="22"/>
          <w:szCs w:val="22"/>
        </w:rPr>
        <w:t>The Acts of Paul and Thecla</w:t>
      </w:r>
    </w:p>
    <w:p w14:paraId="5A9CA1E5" w14:textId="77777777" w:rsidR="007C1541" w:rsidRPr="00893B03" w:rsidRDefault="007C1541" w:rsidP="007C1541">
      <w:pPr>
        <w:rPr>
          <w:rFonts w:cstheme="minorHAnsi"/>
          <w:i/>
          <w:iCs/>
          <w:sz w:val="22"/>
          <w:szCs w:val="22"/>
        </w:rPr>
      </w:pPr>
      <w:r w:rsidRPr="00893B03">
        <w:rPr>
          <w:rFonts w:cstheme="minorHAnsi"/>
          <w:i/>
          <w:iCs/>
          <w:sz w:val="22"/>
          <w:szCs w:val="22"/>
        </w:rPr>
        <w:t>The Letter of Vienne and Lyons</w:t>
      </w:r>
    </w:p>
    <w:p w14:paraId="45FBBC69" w14:textId="77777777" w:rsidR="007C1541" w:rsidRPr="00893B03" w:rsidRDefault="007C1541" w:rsidP="007C1541">
      <w:pPr>
        <w:rPr>
          <w:rFonts w:cstheme="minorHAnsi"/>
          <w:i/>
          <w:iCs/>
          <w:sz w:val="22"/>
          <w:szCs w:val="22"/>
        </w:rPr>
      </w:pPr>
      <w:r w:rsidRPr="00893B03">
        <w:rPr>
          <w:rFonts w:cstheme="minorHAnsi"/>
          <w:i/>
          <w:iCs/>
          <w:sz w:val="22"/>
          <w:szCs w:val="22"/>
        </w:rPr>
        <w:t>The Martyrdom of Perpetua and Felicitas</w:t>
      </w:r>
    </w:p>
    <w:p w14:paraId="6577E966" w14:textId="77777777" w:rsidR="007C1541" w:rsidRPr="00893B03" w:rsidRDefault="007C1541" w:rsidP="007C1541">
      <w:pPr>
        <w:rPr>
          <w:rFonts w:cstheme="minorHAnsi"/>
          <w:i/>
          <w:iCs/>
          <w:sz w:val="22"/>
          <w:szCs w:val="22"/>
        </w:rPr>
      </w:pPr>
    </w:p>
    <w:p w14:paraId="4441E56A" w14:textId="77777777" w:rsidR="007C1541" w:rsidRPr="00893B03" w:rsidRDefault="007C1541" w:rsidP="007C1541">
      <w:pPr>
        <w:rPr>
          <w:rFonts w:cstheme="minorHAnsi"/>
          <w:i/>
          <w:iCs/>
          <w:sz w:val="22"/>
          <w:szCs w:val="22"/>
        </w:rPr>
      </w:pPr>
      <w:r w:rsidRPr="00893B03">
        <w:rPr>
          <w:rFonts w:cstheme="minorHAnsi"/>
          <w:i/>
          <w:iCs/>
          <w:sz w:val="22"/>
          <w:szCs w:val="22"/>
        </w:rPr>
        <w:t>Scholarly Literature</w:t>
      </w:r>
    </w:p>
    <w:p w14:paraId="2F0AFAE9" w14:textId="77777777" w:rsidR="007C1541" w:rsidRPr="00893B03" w:rsidRDefault="007C1541" w:rsidP="007C1541">
      <w:pPr>
        <w:autoSpaceDE w:val="0"/>
        <w:autoSpaceDN w:val="0"/>
        <w:adjustRightInd w:val="0"/>
        <w:rPr>
          <w:rFonts w:cstheme="minorHAnsi"/>
          <w:iCs/>
          <w:sz w:val="22"/>
          <w:szCs w:val="22"/>
        </w:rPr>
      </w:pPr>
      <w:r w:rsidRPr="00893B03">
        <w:rPr>
          <w:rFonts w:cstheme="minorHAnsi"/>
          <w:sz w:val="22"/>
          <w:szCs w:val="22"/>
        </w:rPr>
        <w:t xml:space="preserve">Aymer, Margaret. “Audacious Courageous, Willful: Reading the Enslaved Girl of Acts 12,” in </w:t>
      </w:r>
      <w:r w:rsidRPr="00893B03">
        <w:rPr>
          <w:rFonts w:cstheme="minorHAnsi"/>
          <w:i/>
          <w:sz w:val="22"/>
          <w:szCs w:val="22"/>
        </w:rPr>
        <w:t xml:space="preserve">Womanist Interpretations of the Bible </w:t>
      </w:r>
      <w:r w:rsidRPr="00893B03">
        <w:rPr>
          <w:rFonts w:cstheme="minorHAnsi"/>
          <w:iCs/>
          <w:sz w:val="22"/>
          <w:szCs w:val="22"/>
        </w:rPr>
        <w:t xml:space="preserve">(SBL Press, 2016). </w:t>
      </w:r>
    </w:p>
    <w:p w14:paraId="53488998" w14:textId="77777777" w:rsidR="007C1541" w:rsidRPr="00893B03" w:rsidRDefault="007C1541" w:rsidP="007C1541">
      <w:pPr>
        <w:autoSpaceDE w:val="0"/>
        <w:autoSpaceDN w:val="0"/>
        <w:adjustRightInd w:val="0"/>
        <w:rPr>
          <w:rFonts w:cstheme="minorHAnsi"/>
          <w:iCs/>
          <w:sz w:val="22"/>
          <w:szCs w:val="22"/>
        </w:rPr>
      </w:pPr>
      <w:r w:rsidRPr="00893B03">
        <w:rPr>
          <w:rFonts w:cstheme="minorHAnsi"/>
          <w:iCs/>
          <w:sz w:val="22"/>
          <w:szCs w:val="22"/>
        </w:rPr>
        <w:t xml:space="preserve">Brooten, Bernadette. </w:t>
      </w:r>
      <w:r w:rsidRPr="00893B03">
        <w:rPr>
          <w:rFonts w:cstheme="minorHAnsi"/>
          <w:i/>
          <w:sz w:val="22"/>
          <w:szCs w:val="22"/>
        </w:rPr>
        <w:t xml:space="preserve">Women Leaders in the Ancient Synagogue </w:t>
      </w:r>
      <w:r w:rsidRPr="00893B03">
        <w:rPr>
          <w:rFonts w:cstheme="minorHAnsi"/>
          <w:iCs/>
          <w:sz w:val="22"/>
          <w:szCs w:val="22"/>
        </w:rPr>
        <w:t>(Brown University Press, 1982).</w:t>
      </w:r>
    </w:p>
    <w:p w14:paraId="20D37AF7" w14:textId="77777777" w:rsidR="007C1541" w:rsidRPr="00893B03" w:rsidRDefault="007C1541" w:rsidP="007C1541">
      <w:pPr>
        <w:rPr>
          <w:rFonts w:cstheme="minorHAnsi"/>
          <w:sz w:val="22"/>
          <w:szCs w:val="22"/>
        </w:rPr>
      </w:pPr>
      <w:r w:rsidRPr="00893B03">
        <w:rPr>
          <w:rFonts w:cstheme="minorHAnsi"/>
          <w:sz w:val="22"/>
          <w:szCs w:val="22"/>
        </w:rPr>
        <w:t xml:space="preserve">Cobb, Stephanie. </w:t>
      </w:r>
      <w:r w:rsidRPr="00893B03">
        <w:rPr>
          <w:rFonts w:cstheme="minorHAnsi"/>
          <w:i/>
          <w:iCs/>
          <w:sz w:val="22"/>
          <w:szCs w:val="22"/>
        </w:rPr>
        <w:t xml:space="preserve">Dying to Be Men: Gender and Language in Early Christian Martyr Texts </w:t>
      </w:r>
      <w:r w:rsidRPr="00893B03">
        <w:rPr>
          <w:rFonts w:cstheme="minorHAnsi"/>
          <w:sz w:val="22"/>
          <w:szCs w:val="22"/>
        </w:rPr>
        <w:t>(Columbia University Press, 2008).</w:t>
      </w:r>
    </w:p>
    <w:p w14:paraId="6C211B09" w14:textId="77777777" w:rsidR="007C1541" w:rsidRPr="00893B03" w:rsidRDefault="007C1541" w:rsidP="007C1541">
      <w:pPr>
        <w:rPr>
          <w:rFonts w:eastAsia="Times New Roman" w:cstheme="minorHAnsi"/>
          <w:color w:val="000000" w:themeColor="text1"/>
          <w:sz w:val="22"/>
          <w:szCs w:val="22"/>
        </w:rPr>
      </w:pPr>
      <w:r w:rsidRPr="00893B03">
        <w:rPr>
          <w:rFonts w:cstheme="minorHAnsi"/>
          <w:sz w:val="22"/>
          <w:szCs w:val="22"/>
        </w:rPr>
        <w:t>Dean-Jones, Lesley. “</w:t>
      </w:r>
      <w:r w:rsidRPr="00893B03">
        <w:rPr>
          <w:rFonts w:eastAsia="Times New Roman" w:cstheme="minorHAnsi"/>
          <w:color w:val="000000" w:themeColor="text1"/>
          <w:sz w:val="22"/>
          <w:szCs w:val="22"/>
        </w:rPr>
        <w:t>Cultural construct of the female body</w:t>
      </w:r>
      <w:r w:rsidRPr="00893B03">
        <w:rPr>
          <w:rStyle w:val="apple-converted-space"/>
          <w:rFonts w:eastAsia="Times New Roman" w:cstheme="minorHAnsi"/>
          <w:color w:val="000000" w:themeColor="text1"/>
          <w:sz w:val="22"/>
          <w:szCs w:val="22"/>
        </w:rPr>
        <w:t> </w:t>
      </w:r>
      <w:r w:rsidRPr="00893B03">
        <w:rPr>
          <w:rStyle w:val="Strong"/>
          <w:rFonts w:eastAsia="Times New Roman" w:cstheme="minorHAnsi"/>
          <w:b w:val="0"/>
          <w:bCs w:val="0"/>
          <w:color w:val="000000" w:themeColor="text1"/>
          <w:sz w:val="22"/>
          <w:szCs w:val="22"/>
          <w:bdr w:val="none" w:sz="0" w:space="0" w:color="auto" w:frame="1"/>
        </w:rPr>
        <w:t>in</w:t>
      </w:r>
      <w:r w:rsidRPr="00893B03">
        <w:rPr>
          <w:rStyle w:val="apple-converted-space"/>
          <w:rFonts w:eastAsia="Times New Roman" w:cstheme="minorHAnsi"/>
          <w:color w:val="000000" w:themeColor="text1"/>
          <w:sz w:val="22"/>
          <w:szCs w:val="22"/>
        </w:rPr>
        <w:t> </w:t>
      </w:r>
      <w:r w:rsidRPr="00893B03">
        <w:rPr>
          <w:rFonts w:eastAsia="Times New Roman" w:cstheme="minorHAnsi"/>
          <w:color w:val="000000" w:themeColor="text1"/>
          <w:sz w:val="22"/>
          <w:szCs w:val="22"/>
        </w:rPr>
        <w:t xml:space="preserve">classical Greek science,” in </w:t>
      </w:r>
      <w:r w:rsidRPr="00893B03">
        <w:rPr>
          <w:rFonts w:eastAsia="Times New Roman" w:cstheme="minorHAnsi"/>
          <w:i/>
          <w:color w:val="000000" w:themeColor="text1"/>
          <w:sz w:val="22"/>
          <w:szCs w:val="22"/>
        </w:rPr>
        <w:t>Women’s History and Ancient History</w:t>
      </w:r>
      <w:r w:rsidRPr="00893B03">
        <w:rPr>
          <w:rFonts w:eastAsia="Times New Roman" w:cstheme="minorHAnsi"/>
          <w:color w:val="000000" w:themeColor="text1"/>
          <w:sz w:val="22"/>
          <w:szCs w:val="22"/>
        </w:rPr>
        <w:t xml:space="preserve"> (UNC Press, 1991).</w:t>
      </w:r>
    </w:p>
    <w:p w14:paraId="4D172925" w14:textId="77777777" w:rsidR="007C1541" w:rsidRPr="00893B03" w:rsidRDefault="007C1541" w:rsidP="007C1541">
      <w:pPr>
        <w:rPr>
          <w:rFonts w:eastAsia="Times New Roman" w:cstheme="minorHAnsi"/>
          <w:sz w:val="22"/>
          <w:szCs w:val="22"/>
        </w:rPr>
      </w:pPr>
      <w:r w:rsidRPr="00893B03">
        <w:rPr>
          <w:rFonts w:eastAsia="Times New Roman" w:cstheme="minorHAnsi"/>
          <w:color w:val="000000" w:themeColor="text1"/>
          <w:sz w:val="22"/>
          <w:szCs w:val="22"/>
        </w:rPr>
        <w:t>Dunning, Benjamin. “The New Testament and Early Christian Literature in the History of Gender and Sexuality,” in</w:t>
      </w:r>
      <w:r w:rsidRPr="00893B03">
        <w:rPr>
          <w:rFonts w:eastAsia="Times New Roman" w:cstheme="minorHAnsi"/>
          <w:i/>
          <w:iCs/>
          <w:color w:val="000000" w:themeColor="text1"/>
          <w:sz w:val="22"/>
          <w:szCs w:val="22"/>
          <w:shd w:val="clear" w:color="auto" w:fill="FFFFFF"/>
        </w:rPr>
        <w:t xml:space="preserve"> Oxford Handbook of New Testament, Gender, and Sexuality </w:t>
      </w:r>
      <w:r w:rsidRPr="00893B03">
        <w:rPr>
          <w:rFonts w:eastAsia="Times New Roman" w:cstheme="minorHAnsi"/>
          <w:color w:val="000000" w:themeColor="text1"/>
          <w:sz w:val="22"/>
          <w:szCs w:val="22"/>
          <w:shd w:val="clear" w:color="auto" w:fill="FFFFFF"/>
        </w:rPr>
        <w:t xml:space="preserve">(Oxford University Press, 2019). </w:t>
      </w:r>
    </w:p>
    <w:p w14:paraId="0C925A78" w14:textId="77777777" w:rsidR="007C1541" w:rsidRPr="00893B03" w:rsidRDefault="007C1541" w:rsidP="007C1541">
      <w:pPr>
        <w:rPr>
          <w:rFonts w:cstheme="minorHAnsi"/>
          <w:sz w:val="22"/>
          <w:szCs w:val="22"/>
        </w:rPr>
      </w:pPr>
      <w:r w:rsidRPr="00893B03">
        <w:rPr>
          <w:rFonts w:cstheme="minorHAnsi"/>
          <w:sz w:val="22"/>
          <w:szCs w:val="22"/>
        </w:rPr>
        <w:t xml:space="preserve">Frilingos, Chris. “Sexing the Lamb,” in </w:t>
      </w:r>
      <w:r w:rsidRPr="00893B03">
        <w:rPr>
          <w:rFonts w:cstheme="minorHAnsi"/>
          <w:i/>
          <w:iCs/>
          <w:sz w:val="22"/>
          <w:szCs w:val="22"/>
        </w:rPr>
        <w:t xml:space="preserve">New Testament Masculinities </w:t>
      </w:r>
      <w:r w:rsidRPr="00893B03">
        <w:rPr>
          <w:rFonts w:cstheme="minorHAnsi"/>
          <w:sz w:val="22"/>
          <w:szCs w:val="22"/>
        </w:rPr>
        <w:t xml:space="preserve">(SBL Press, 2003). </w:t>
      </w:r>
    </w:p>
    <w:p w14:paraId="65A561E4" w14:textId="77777777" w:rsidR="007C1541" w:rsidRPr="00893B03" w:rsidRDefault="007C1541" w:rsidP="007C1541">
      <w:pPr>
        <w:rPr>
          <w:rFonts w:cstheme="minorHAnsi"/>
          <w:sz w:val="22"/>
          <w:szCs w:val="22"/>
        </w:rPr>
      </w:pPr>
      <w:r w:rsidRPr="00893B03">
        <w:rPr>
          <w:rFonts w:cstheme="minorHAnsi"/>
          <w:sz w:val="22"/>
          <w:szCs w:val="22"/>
        </w:rPr>
        <w:t xml:space="preserve">Glancy, Jennifer. </w:t>
      </w:r>
      <w:r w:rsidRPr="00893B03">
        <w:rPr>
          <w:rFonts w:cstheme="minorHAnsi"/>
          <w:i/>
          <w:iCs/>
          <w:sz w:val="22"/>
          <w:szCs w:val="22"/>
        </w:rPr>
        <w:t xml:space="preserve">Slavery in Early Christianity </w:t>
      </w:r>
      <w:r w:rsidRPr="00893B03">
        <w:rPr>
          <w:rFonts w:cstheme="minorHAnsi"/>
          <w:sz w:val="22"/>
          <w:szCs w:val="22"/>
        </w:rPr>
        <w:t xml:space="preserve">(Fortress Press, 2006). </w:t>
      </w:r>
    </w:p>
    <w:p w14:paraId="14A95FCB" w14:textId="77777777" w:rsidR="007C1541" w:rsidRPr="00893B03" w:rsidRDefault="007C1541" w:rsidP="007C1541">
      <w:pPr>
        <w:autoSpaceDE w:val="0"/>
        <w:autoSpaceDN w:val="0"/>
        <w:adjustRightInd w:val="0"/>
        <w:rPr>
          <w:rFonts w:cstheme="minorHAnsi"/>
          <w:iCs/>
          <w:sz w:val="22"/>
          <w:szCs w:val="22"/>
        </w:rPr>
      </w:pPr>
      <w:r w:rsidRPr="00893B03">
        <w:rPr>
          <w:rFonts w:cstheme="minorHAnsi"/>
          <w:sz w:val="22"/>
          <w:szCs w:val="22"/>
        </w:rPr>
        <w:t xml:space="preserve">Hartman, Midori E.  “A Little Porneia Leavens the Whole: Queer(ing ) Limits of Community in 1 Corinthians 5,” in </w:t>
      </w:r>
      <w:r w:rsidRPr="00893B03">
        <w:rPr>
          <w:rFonts w:cstheme="minorHAnsi"/>
          <w:i/>
          <w:sz w:val="22"/>
          <w:szCs w:val="22"/>
        </w:rPr>
        <w:t xml:space="preserve">Bodies on the Verge: Queering Pauline Epistles </w:t>
      </w:r>
      <w:r w:rsidRPr="00893B03">
        <w:rPr>
          <w:rFonts w:cstheme="minorHAnsi"/>
          <w:iCs/>
          <w:sz w:val="22"/>
          <w:szCs w:val="22"/>
        </w:rPr>
        <w:t>(SBL Press, 2019).</w:t>
      </w:r>
    </w:p>
    <w:p w14:paraId="40CC9ACE" w14:textId="77777777" w:rsidR="007C1541" w:rsidRPr="00893B03" w:rsidRDefault="007C1541" w:rsidP="007C1541">
      <w:pPr>
        <w:rPr>
          <w:rFonts w:cstheme="minorHAnsi"/>
          <w:i/>
          <w:iCs/>
          <w:sz w:val="22"/>
          <w:szCs w:val="22"/>
        </w:rPr>
      </w:pPr>
      <w:r w:rsidRPr="00893B03">
        <w:rPr>
          <w:rFonts w:cstheme="minorHAnsi"/>
          <w:sz w:val="22"/>
          <w:szCs w:val="22"/>
        </w:rPr>
        <w:t xml:space="preserve">Hylen, Susan. </w:t>
      </w:r>
      <w:r w:rsidRPr="00893B03">
        <w:rPr>
          <w:rFonts w:cstheme="minorHAnsi"/>
          <w:i/>
          <w:iCs/>
          <w:sz w:val="22"/>
          <w:szCs w:val="22"/>
        </w:rPr>
        <w:t xml:space="preserve">A Modest Apostle: Thecla and the History of Women in the Church </w:t>
      </w:r>
      <w:r w:rsidRPr="00893B03">
        <w:rPr>
          <w:rFonts w:cstheme="minorHAnsi"/>
          <w:sz w:val="22"/>
          <w:szCs w:val="22"/>
        </w:rPr>
        <w:t xml:space="preserve">(Oxford University Press, 2018). </w:t>
      </w:r>
      <w:r w:rsidRPr="00893B03">
        <w:rPr>
          <w:rFonts w:cstheme="minorHAnsi"/>
          <w:i/>
          <w:iCs/>
          <w:sz w:val="22"/>
          <w:szCs w:val="22"/>
        </w:rPr>
        <w:t xml:space="preserve"> </w:t>
      </w:r>
    </w:p>
    <w:p w14:paraId="045BA330" w14:textId="77777777" w:rsidR="007C1541" w:rsidRPr="00893B03" w:rsidRDefault="007C1541" w:rsidP="007C1541">
      <w:pPr>
        <w:rPr>
          <w:rFonts w:eastAsia="Times New Roman" w:cstheme="minorHAnsi"/>
          <w:iCs/>
          <w:sz w:val="22"/>
          <w:szCs w:val="22"/>
        </w:rPr>
      </w:pPr>
      <w:r w:rsidRPr="00893B03">
        <w:rPr>
          <w:rFonts w:cstheme="minorHAnsi"/>
          <w:sz w:val="22"/>
          <w:szCs w:val="22"/>
        </w:rPr>
        <w:t xml:space="preserve">Ipsen, Avaren. </w:t>
      </w:r>
      <w:r w:rsidRPr="00893B03">
        <w:rPr>
          <w:rFonts w:eastAsia="Times New Roman" w:cstheme="minorHAnsi"/>
          <w:i/>
          <w:sz w:val="22"/>
          <w:szCs w:val="22"/>
        </w:rPr>
        <w:t xml:space="preserve">Sex Working in the Bible </w:t>
      </w:r>
      <w:r w:rsidRPr="00893B03">
        <w:rPr>
          <w:rFonts w:eastAsia="Times New Roman" w:cstheme="minorHAnsi"/>
          <w:iCs/>
          <w:sz w:val="22"/>
          <w:szCs w:val="22"/>
        </w:rPr>
        <w:t xml:space="preserve">(Routledge, 2014). </w:t>
      </w:r>
    </w:p>
    <w:p w14:paraId="4A900D74" w14:textId="77777777" w:rsidR="007C1541" w:rsidRPr="00893B03" w:rsidRDefault="007C1541" w:rsidP="007C1541">
      <w:pPr>
        <w:rPr>
          <w:rFonts w:eastAsia="Times New Roman" w:cstheme="minorHAnsi"/>
          <w:i/>
          <w:iCs/>
          <w:color w:val="000000" w:themeColor="text1"/>
          <w:sz w:val="22"/>
          <w:szCs w:val="22"/>
          <w:shd w:val="clear" w:color="auto" w:fill="FFFFFF"/>
        </w:rPr>
      </w:pPr>
      <w:r w:rsidRPr="00893B03">
        <w:rPr>
          <w:rFonts w:eastAsia="Times New Roman" w:cstheme="minorHAnsi"/>
          <w:color w:val="000000" w:themeColor="text1"/>
          <w:sz w:val="22"/>
          <w:szCs w:val="22"/>
          <w:shd w:val="clear" w:color="auto" w:fill="FFFFFF"/>
        </w:rPr>
        <w:t>Johnson-DeBaufre, Melanie. "'Gazing Upon the Invisible': Archaeology, Historiography, and the Elusive Wo/men of 1 Thessalonians" in </w:t>
      </w:r>
      <w:r w:rsidRPr="00893B03">
        <w:rPr>
          <w:rFonts w:eastAsia="Times New Roman" w:cstheme="minorHAnsi"/>
          <w:i/>
          <w:iCs/>
          <w:color w:val="000000" w:themeColor="text1"/>
          <w:sz w:val="22"/>
          <w:szCs w:val="22"/>
          <w:shd w:val="clear" w:color="auto" w:fill="FFFFFF"/>
        </w:rPr>
        <w:t xml:space="preserve">From Roman to Early Christian Thessalonikē: Studies in Religion and Archaeology </w:t>
      </w:r>
      <w:r w:rsidRPr="00893B03">
        <w:rPr>
          <w:rFonts w:eastAsia="Times New Roman" w:cstheme="minorHAnsi"/>
          <w:color w:val="000000" w:themeColor="text1"/>
          <w:sz w:val="22"/>
          <w:szCs w:val="22"/>
          <w:shd w:val="clear" w:color="auto" w:fill="FFFFFF"/>
        </w:rPr>
        <w:t>(Harvard University Press, 2011)</w:t>
      </w:r>
      <w:r w:rsidRPr="00893B03">
        <w:rPr>
          <w:rFonts w:eastAsia="Times New Roman" w:cstheme="minorHAnsi"/>
          <w:i/>
          <w:iCs/>
          <w:color w:val="000000" w:themeColor="text1"/>
          <w:sz w:val="22"/>
          <w:szCs w:val="22"/>
          <w:shd w:val="clear" w:color="auto" w:fill="FFFFFF"/>
        </w:rPr>
        <w:t>.</w:t>
      </w:r>
    </w:p>
    <w:p w14:paraId="1360EAA5" w14:textId="77777777" w:rsidR="007C1541" w:rsidRPr="00893B03" w:rsidRDefault="007C1541" w:rsidP="007C1541">
      <w:pPr>
        <w:rPr>
          <w:rFonts w:cstheme="minorHAnsi"/>
          <w:iCs/>
          <w:sz w:val="22"/>
          <w:szCs w:val="22"/>
        </w:rPr>
      </w:pPr>
      <w:r w:rsidRPr="00893B03">
        <w:rPr>
          <w:rFonts w:cstheme="minorHAnsi"/>
          <w:sz w:val="22"/>
          <w:szCs w:val="22"/>
        </w:rPr>
        <w:t xml:space="preserve">Lillie, Celene. </w:t>
      </w:r>
      <w:r w:rsidRPr="00893B03">
        <w:rPr>
          <w:rFonts w:cstheme="minorHAnsi"/>
          <w:i/>
          <w:sz w:val="22"/>
          <w:szCs w:val="22"/>
        </w:rPr>
        <w:t xml:space="preserve">The Rape of Eve: The Transformation of Roman ideology in three Early Christian retellings </w:t>
      </w:r>
      <w:r w:rsidRPr="00893B03">
        <w:rPr>
          <w:rFonts w:cstheme="minorHAnsi"/>
          <w:iCs/>
          <w:sz w:val="22"/>
          <w:szCs w:val="22"/>
        </w:rPr>
        <w:t xml:space="preserve">(Fortress Press, 2017). </w:t>
      </w:r>
    </w:p>
    <w:p w14:paraId="081664B5" w14:textId="77777777" w:rsidR="007C1541" w:rsidRPr="00893B03" w:rsidRDefault="007C1541" w:rsidP="007C1541">
      <w:pPr>
        <w:rPr>
          <w:rFonts w:cstheme="minorHAnsi"/>
          <w:sz w:val="22"/>
          <w:szCs w:val="22"/>
        </w:rPr>
      </w:pPr>
      <w:r w:rsidRPr="00893B03">
        <w:rPr>
          <w:rFonts w:cstheme="minorHAnsi"/>
          <w:iCs/>
          <w:sz w:val="22"/>
          <w:szCs w:val="22"/>
        </w:rPr>
        <w:t>Marchal, Joseph.</w:t>
      </w:r>
      <w:r w:rsidRPr="00893B03">
        <w:rPr>
          <w:rFonts w:cstheme="minorHAnsi"/>
          <w:sz w:val="22"/>
          <w:szCs w:val="22"/>
        </w:rPr>
        <w:t xml:space="preserve"> </w:t>
      </w:r>
      <w:r w:rsidRPr="00893B03">
        <w:rPr>
          <w:rFonts w:cstheme="minorHAnsi"/>
          <w:i/>
          <w:iCs/>
          <w:sz w:val="22"/>
          <w:szCs w:val="22"/>
        </w:rPr>
        <w:t xml:space="preserve">Apalling Bodies: Queer Figures Before and After Paul’s Letters </w:t>
      </w:r>
      <w:r w:rsidRPr="00893B03">
        <w:rPr>
          <w:rFonts w:cstheme="minorHAnsi"/>
          <w:sz w:val="22"/>
          <w:szCs w:val="22"/>
        </w:rPr>
        <w:t xml:space="preserve">(Oxford University Press, 2020). </w:t>
      </w:r>
    </w:p>
    <w:p w14:paraId="5E222009" w14:textId="77777777" w:rsidR="007C1541" w:rsidRPr="00893B03" w:rsidRDefault="007C1541" w:rsidP="007C1541">
      <w:pPr>
        <w:autoSpaceDE w:val="0"/>
        <w:autoSpaceDN w:val="0"/>
        <w:adjustRightInd w:val="0"/>
        <w:rPr>
          <w:rFonts w:cstheme="minorHAnsi"/>
          <w:sz w:val="22"/>
          <w:szCs w:val="22"/>
        </w:rPr>
      </w:pPr>
      <w:r w:rsidRPr="00893B03">
        <w:rPr>
          <w:rFonts w:cstheme="minorHAnsi"/>
          <w:sz w:val="22"/>
          <w:szCs w:val="22"/>
        </w:rPr>
        <w:t xml:space="preserve">Moore, Stephen. </w:t>
      </w:r>
      <w:r w:rsidRPr="00893B03">
        <w:rPr>
          <w:rFonts w:cstheme="minorHAnsi"/>
          <w:i/>
          <w:iCs/>
          <w:sz w:val="22"/>
          <w:szCs w:val="22"/>
        </w:rPr>
        <w:t xml:space="preserve">God's Beauty Parlor and other Queer Spaces in and around the Bible </w:t>
      </w:r>
      <w:r w:rsidRPr="00893B03">
        <w:rPr>
          <w:rFonts w:cstheme="minorHAnsi"/>
          <w:sz w:val="22"/>
          <w:szCs w:val="22"/>
        </w:rPr>
        <w:t>(Stanford University Press, 2002).</w:t>
      </w:r>
    </w:p>
    <w:p w14:paraId="5E33E085" w14:textId="77777777" w:rsidR="007C1541" w:rsidRPr="00893B03" w:rsidRDefault="007C1541" w:rsidP="007C1541">
      <w:pPr>
        <w:autoSpaceDE w:val="0"/>
        <w:autoSpaceDN w:val="0"/>
        <w:adjustRightInd w:val="0"/>
        <w:rPr>
          <w:rFonts w:cstheme="minorHAnsi"/>
          <w:iCs/>
          <w:sz w:val="22"/>
          <w:szCs w:val="22"/>
        </w:rPr>
      </w:pPr>
      <w:r w:rsidRPr="00893B03">
        <w:rPr>
          <w:rFonts w:cstheme="minorHAnsi"/>
          <w:sz w:val="22"/>
          <w:szCs w:val="22"/>
        </w:rPr>
        <w:t>Parker, Angela.</w:t>
      </w:r>
      <w:r w:rsidRPr="00893B03">
        <w:rPr>
          <w:rFonts w:eastAsia="Times New Roman" w:cstheme="minorHAnsi"/>
          <w:iCs/>
          <w:color w:val="000000" w:themeColor="text1"/>
          <w:sz w:val="22"/>
          <w:szCs w:val="22"/>
          <w:shd w:val="clear" w:color="auto" w:fill="FFFFFF"/>
        </w:rPr>
        <w:t xml:space="preserve"> “Feminized-Minoritized Paul? A Womanist Reading of Paul’s Body in the Corinthian Context” in </w:t>
      </w:r>
      <w:r w:rsidRPr="00893B03">
        <w:rPr>
          <w:rFonts w:eastAsia="Times New Roman" w:cstheme="minorHAnsi"/>
          <w:i/>
          <w:iCs/>
          <w:color w:val="000000" w:themeColor="text1"/>
          <w:sz w:val="22"/>
          <w:szCs w:val="22"/>
          <w:shd w:val="clear" w:color="auto" w:fill="FFFFFF"/>
        </w:rPr>
        <w:t xml:space="preserve">Minoritized Women Reading Race and Ethnicity: </w:t>
      </w:r>
      <w:r w:rsidRPr="00893B03">
        <w:rPr>
          <w:rFonts w:eastAsia="Times New Roman" w:cstheme="minorHAnsi"/>
          <w:i/>
          <w:color w:val="000000"/>
          <w:sz w:val="22"/>
          <w:szCs w:val="22"/>
        </w:rPr>
        <w:t xml:space="preserve">Intersectional Approaches to Constructed Identity and Early Christian Texts </w:t>
      </w:r>
      <w:r w:rsidRPr="00893B03">
        <w:rPr>
          <w:rFonts w:eastAsia="Times New Roman" w:cstheme="minorHAnsi"/>
          <w:iCs/>
          <w:color w:val="000000"/>
          <w:sz w:val="22"/>
          <w:szCs w:val="22"/>
        </w:rPr>
        <w:t xml:space="preserve">(Lexington, 2020). </w:t>
      </w:r>
    </w:p>
    <w:p w14:paraId="073933B3" w14:textId="77777777" w:rsidR="007C1541" w:rsidRPr="00893B03" w:rsidRDefault="007C1541" w:rsidP="007C1541">
      <w:pPr>
        <w:rPr>
          <w:rFonts w:cstheme="minorHAnsi"/>
          <w:iCs/>
          <w:sz w:val="22"/>
          <w:szCs w:val="22"/>
        </w:rPr>
      </w:pPr>
      <w:r w:rsidRPr="00893B03">
        <w:rPr>
          <w:rFonts w:cstheme="minorHAnsi"/>
          <w:iCs/>
          <w:sz w:val="22"/>
          <w:szCs w:val="22"/>
        </w:rPr>
        <w:t xml:space="preserve">Schaberg, Jane and Melanie Johnson-DeBaufre. </w:t>
      </w:r>
      <w:r w:rsidRPr="00893B03">
        <w:rPr>
          <w:rFonts w:cstheme="minorHAnsi"/>
          <w:i/>
          <w:sz w:val="22"/>
          <w:szCs w:val="22"/>
        </w:rPr>
        <w:t xml:space="preserve">Mary Magdalene Understood </w:t>
      </w:r>
      <w:r w:rsidRPr="00893B03">
        <w:rPr>
          <w:rFonts w:cstheme="minorHAnsi"/>
          <w:iCs/>
          <w:sz w:val="22"/>
          <w:szCs w:val="22"/>
        </w:rPr>
        <w:t xml:space="preserve">(Bloomsbury Academic, 2006). </w:t>
      </w:r>
    </w:p>
    <w:p w14:paraId="3881044A" w14:textId="77777777" w:rsidR="007C1541" w:rsidRPr="00893B03" w:rsidRDefault="007C1541" w:rsidP="007C1541">
      <w:pPr>
        <w:autoSpaceDE w:val="0"/>
        <w:autoSpaceDN w:val="0"/>
        <w:adjustRightInd w:val="0"/>
        <w:rPr>
          <w:rFonts w:cstheme="minorHAnsi"/>
          <w:iCs/>
          <w:sz w:val="22"/>
          <w:szCs w:val="22"/>
        </w:rPr>
      </w:pPr>
      <w:r w:rsidRPr="00893B03">
        <w:rPr>
          <w:rFonts w:cstheme="minorHAnsi"/>
          <w:sz w:val="22"/>
          <w:szCs w:val="22"/>
        </w:rPr>
        <w:t xml:space="preserve">Schwaller, Tyler. “A Slave to All:” The Queerness of Paul’s Slave Form,” in </w:t>
      </w:r>
      <w:r w:rsidRPr="00893B03">
        <w:rPr>
          <w:rFonts w:cstheme="minorHAnsi"/>
          <w:i/>
          <w:sz w:val="22"/>
          <w:szCs w:val="22"/>
        </w:rPr>
        <w:t xml:space="preserve">Bodies on the Verge: Queering Pauline Epistles </w:t>
      </w:r>
      <w:r w:rsidRPr="00893B03">
        <w:rPr>
          <w:rFonts w:cstheme="minorHAnsi"/>
          <w:iCs/>
          <w:sz w:val="22"/>
          <w:szCs w:val="22"/>
        </w:rPr>
        <w:t xml:space="preserve">(SBL Press, 2019). </w:t>
      </w:r>
    </w:p>
    <w:p w14:paraId="488E4F71" w14:textId="77777777" w:rsidR="007C1541" w:rsidRPr="00893B03" w:rsidRDefault="007C1541" w:rsidP="007C1541">
      <w:pPr>
        <w:rPr>
          <w:rFonts w:cstheme="minorHAnsi"/>
          <w:iCs/>
          <w:sz w:val="22"/>
          <w:szCs w:val="22"/>
        </w:rPr>
      </w:pPr>
      <w:r w:rsidRPr="00893B03">
        <w:rPr>
          <w:rFonts w:cstheme="minorHAnsi"/>
          <w:iCs/>
          <w:sz w:val="22"/>
          <w:szCs w:val="22"/>
        </w:rPr>
        <w:t xml:space="preserve">Smith, Mitzi. </w:t>
      </w:r>
      <w:r w:rsidRPr="00893B03">
        <w:rPr>
          <w:rFonts w:cstheme="minorHAnsi"/>
          <w:i/>
          <w:sz w:val="22"/>
          <w:szCs w:val="22"/>
        </w:rPr>
        <w:t xml:space="preserve">Womanist Sass and Talk-Back: Social (In)Justice, Intersectionality, and Biblical Interpretation </w:t>
      </w:r>
      <w:r w:rsidRPr="00893B03">
        <w:rPr>
          <w:rFonts w:cstheme="minorHAnsi"/>
          <w:iCs/>
          <w:sz w:val="22"/>
          <w:szCs w:val="22"/>
        </w:rPr>
        <w:t>(Wipf and Stock, 2018).</w:t>
      </w:r>
    </w:p>
    <w:p w14:paraId="5AE7BE2E" w14:textId="4EA8A509" w:rsidR="007C1541" w:rsidRPr="007C1541" w:rsidRDefault="007C1541" w:rsidP="007C1541">
      <w:pPr>
        <w:rPr>
          <w:rFonts w:eastAsia="Times New Roman" w:cstheme="minorHAnsi"/>
          <w:sz w:val="22"/>
          <w:szCs w:val="22"/>
        </w:rPr>
      </w:pPr>
      <w:r w:rsidRPr="00893B03">
        <w:rPr>
          <w:rFonts w:eastAsia="Times New Roman" w:cstheme="minorHAnsi"/>
          <w:iCs/>
          <w:color w:val="000000" w:themeColor="text1"/>
          <w:sz w:val="22"/>
          <w:szCs w:val="22"/>
          <w:shd w:val="clear" w:color="auto" w:fill="FFFFFF"/>
        </w:rPr>
        <w:t xml:space="preserve">Tong, M Adryael “Gender and Sexuality in Postcolonial Perspective” in </w:t>
      </w:r>
      <w:r w:rsidRPr="00893B03">
        <w:rPr>
          <w:rFonts w:eastAsia="Times New Roman" w:cstheme="minorHAnsi"/>
          <w:i/>
          <w:iCs/>
          <w:color w:val="000000" w:themeColor="text1"/>
          <w:sz w:val="22"/>
          <w:szCs w:val="22"/>
          <w:shd w:val="clear" w:color="auto" w:fill="FFFFFF"/>
        </w:rPr>
        <w:t xml:space="preserve">Oxford Handbook of New Testament, Gender, and Sexuality </w:t>
      </w:r>
      <w:r w:rsidRPr="00893B03">
        <w:rPr>
          <w:rFonts w:eastAsia="Times New Roman" w:cstheme="minorHAnsi"/>
          <w:color w:val="000000" w:themeColor="text1"/>
          <w:sz w:val="22"/>
          <w:szCs w:val="22"/>
          <w:shd w:val="clear" w:color="auto" w:fill="FFFFFF"/>
        </w:rPr>
        <w:t xml:space="preserve">(Oxford University Press, 2019). </w:t>
      </w:r>
    </w:p>
    <w:p w14:paraId="0777C1A2" w14:textId="77777777" w:rsidR="007C1541" w:rsidRPr="00893B03" w:rsidRDefault="007C1541" w:rsidP="007C1541">
      <w:pPr>
        <w:rPr>
          <w:rFonts w:cstheme="minorHAnsi"/>
          <w:iCs/>
          <w:sz w:val="22"/>
          <w:szCs w:val="22"/>
        </w:rPr>
      </w:pPr>
      <w:r w:rsidRPr="00893B03">
        <w:rPr>
          <w:rFonts w:cstheme="minorHAnsi"/>
          <w:sz w:val="22"/>
          <w:szCs w:val="22"/>
        </w:rPr>
        <w:t xml:space="preserve">Upson-Saia. Kristi </w:t>
      </w:r>
      <w:r w:rsidRPr="00893B03">
        <w:rPr>
          <w:rFonts w:cstheme="minorHAnsi"/>
          <w:i/>
          <w:sz w:val="22"/>
          <w:szCs w:val="22"/>
        </w:rPr>
        <w:t>Early Christian Dress: Gender, Virtue, and Authority</w:t>
      </w:r>
      <w:r w:rsidRPr="00893B03">
        <w:rPr>
          <w:rFonts w:cstheme="minorHAnsi"/>
          <w:iCs/>
          <w:sz w:val="22"/>
          <w:szCs w:val="22"/>
        </w:rPr>
        <w:t xml:space="preserve"> (Routledge, 2011). </w:t>
      </w:r>
    </w:p>
    <w:p w14:paraId="184C0BF1" w14:textId="77777777" w:rsidR="007C1541" w:rsidRPr="00893B03" w:rsidRDefault="007C1541" w:rsidP="007C1541">
      <w:pPr>
        <w:rPr>
          <w:rFonts w:cstheme="minorHAnsi"/>
          <w:iCs/>
          <w:sz w:val="22"/>
          <w:szCs w:val="22"/>
        </w:rPr>
      </w:pPr>
      <w:r w:rsidRPr="00893B03">
        <w:rPr>
          <w:rFonts w:cstheme="minorHAnsi"/>
          <w:iCs/>
          <w:sz w:val="22"/>
          <w:szCs w:val="22"/>
        </w:rPr>
        <w:t xml:space="preserve">Walker, Alice. </w:t>
      </w:r>
      <w:r w:rsidRPr="00893B03">
        <w:rPr>
          <w:rFonts w:cstheme="minorHAnsi"/>
          <w:i/>
          <w:sz w:val="22"/>
          <w:szCs w:val="22"/>
        </w:rPr>
        <w:t xml:space="preserve">In Search of our Mother’s Gardens: Womanist Prose </w:t>
      </w:r>
      <w:r w:rsidRPr="00893B03">
        <w:rPr>
          <w:rFonts w:cstheme="minorHAnsi"/>
          <w:iCs/>
          <w:sz w:val="22"/>
          <w:szCs w:val="22"/>
        </w:rPr>
        <w:t xml:space="preserve">(Harcourt Brace Jovanovich, 1983). </w:t>
      </w:r>
    </w:p>
    <w:p w14:paraId="3872D6D9" w14:textId="77777777" w:rsidR="007C1541" w:rsidRPr="00893B03" w:rsidRDefault="007C1541" w:rsidP="007C1541">
      <w:pPr>
        <w:rPr>
          <w:rFonts w:cstheme="minorHAnsi"/>
          <w:iCs/>
          <w:sz w:val="22"/>
          <w:szCs w:val="22"/>
        </w:rPr>
      </w:pPr>
    </w:p>
    <w:p w14:paraId="11CA5CBE" w14:textId="77777777" w:rsidR="00E97E7A" w:rsidRPr="00C16458" w:rsidRDefault="00E97E7A" w:rsidP="00E97E7A">
      <w:pPr>
        <w:pStyle w:val="NoSpacing"/>
        <w:jc w:val="center"/>
        <w:rPr>
          <w:rFonts w:asciiTheme="minorHAnsi" w:hAnsiTheme="minorHAnsi" w:cstheme="minorHAnsi"/>
          <w:b/>
          <w:sz w:val="22"/>
          <w:lang w:val="en-GB"/>
        </w:rPr>
      </w:pPr>
    </w:p>
    <w:p w14:paraId="5F3BBD2F" w14:textId="78CDFF5C" w:rsidR="00E97E7A" w:rsidRPr="00C16458" w:rsidRDefault="00E97E7A" w:rsidP="00E97E7A">
      <w:pPr>
        <w:pStyle w:val="NoSpacing"/>
        <w:jc w:val="center"/>
        <w:rPr>
          <w:rFonts w:asciiTheme="minorHAnsi" w:hAnsiTheme="minorHAnsi" w:cstheme="minorHAnsi"/>
          <w:b/>
          <w:sz w:val="22"/>
          <w:lang w:val="en-GB"/>
        </w:rPr>
      </w:pPr>
      <w:r w:rsidRPr="00C16458">
        <w:rPr>
          <w:rFonts w:asciiTheme="minorHAnsi" w:hAnsiTheme="minorHAnsi" w:cstheme="minorHAnsi"/>
          <w:b/>
          <w:sz w:val="22"/>
          <w:lang w:val="en-GB"/>
        </w:rPr>
        <w:t xml:space="preserve">Appendix to Course Outlines: </w:t>
      </w:r>
    </w:p>
    <w:p w14:paraId="11D59F86" w14:textId="77777777" w:rsidR="00E97E7A" w:rsidRPr="00C16458" w:rsidRDefault="00E97E7A" w:rsidP="00E97E7A">
      <w:pPr>
        <w:pStyle w:val="NoSpacing"/>
        <w:jc w:val="center"/>
        <w:rPr>
          <w:rFonts w:asciiTheme="minorHAnsi" w:hAnsiTheme="minorHAnsi" w:cstheme="minorHAnsi"/>
          <w:b/>
          <w:sz w:val="22"/>
          <w:lang w:val="en-GB"/>
        </w:rPr>
      </w:pPr>
      <w:r w:rsidRPr="00C16458">
        <w:rPr>
          <w:rFonts w:asciiTheme="minorHAnsi" w:hAnsiTheme="minorHAnsi" w:cstheme="minorHAnsi"/>
          <w:b/>
          <w:sz w:val="22"/>
          <w:lang w:val="en-GB"/>
        </w:rPr>
        <w:t>Faculty of Theology Academic Policies &amp; Regulations 2021–2022</w:t>
      </w:r>
    </w:p>
    <w:p w14:paraId="4B559D4A" w14:textId="77777777" w:rsidR="00E97E7A" w:rsidRPr="00C16458" w:rsidRDefault="00E97E7A" w:rsidP="00E97E7A">
      <w:pPr>
        <w:tabs>
          <w:tab w:val="left" w:pos="4078"/>
        </w:tabs>
        <w:jc w:val="center"/>
        <w:rPr>
          <w:rFonts w:cstheme="minorHAnsi"/>
        </w:rPr>
      </w:pPr>
    </w:p>
    <w:p w14:paraId="2E7FEFE8" w14:textId="77777777" w:rsidR="00E97E7A" w:rsidRPr="00C16458" w:rsidRDefault="00E97E7A" w:rsidP="00E97E7A">
      <w:pPr>
        <w:tabs>
          <w:tab w:val="left" w:pos="4078"/>
        </w:tabs>
        <w:spacing w:after="120"/>
        <w:rPr>
          <w:rFonts w:cstheme="minorHAnsi"/>
          <w:b/>
          <w:bCs/>
          <w:sz w:val="20"/>
          <w:szCs w:val="20"/>
          <w:u w:val="single"/>
        </w:rPr>
      </w:pPr>
      <w:r w:rsidRPr="00C16458">
        <w:rPr>
          <w:rFonts w:cstheme="minorHAnsi"/>
          <w:b/>
          <w:bCs/>
          <w:sz w:val="20"/>
          <w:szCs w:val="20"/>
          <w:u w:val="single"/>
        </w:rPr>
        <w:t>Prerequisite and Antirequisite Information</w:t>
      </w:r>
    </w:p>
    <w:p w14:paraId="7D2370D1" w14:textId="77777777" w:rsidR="00E97E7A" w:rsidRPr="00C16458" w:rsidRDefault="00E97E7A" w:rsidP="00E97E7A">
      <w:pPr>
        <w:tabs>
          <w:tab w:val="left" w:pos="4078"/>
        </w:tabs>
        <w:rPr>
          <w:rFonts w:cstheme="minorHAnsi"/>
          <w:sz w:val="20"/>
          <w:szCs w:val="20"/>
        </w:rPr>
      </w:pPr>
      <w:r w:rsidRPr="00C16458">
        <w:rPr>
          <w:rFonts w:cstheme="minorHAnsi"/>
          <w:sz w:val="20"/>
          <w:szCs w:val="20"/>
          <w:lang w:val="en-GB"/>
        </w:rPr>
        <w:t xml:space="preserve">Students are responsible for ensuring that they have successfully completed all course prerequisites and that they have not completed any course antirequisites. </w:t>
      </w:r>
      <w:r w:rsidRPr="00C16458">
        <w:rPr>
          <w:rFonts w:cstheme="minorHAnsi"/>
          <w:sz w:val="20"/>
          <w:szCs w:val="20"/>
        </w:rPr>
        <w:t>Unless you have either the requisites for this course or written special permission from your Dean and the Instructor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53AC0473" w14:textId="77777777" w:rsidR="00E97E7A" w:rsidRPr="00C16458" w:rsidRDefault="00E97E7A" w:rsidP="00E97E7A">
      <w:pPr>
        <w:tabs>
          <w:tab w:val="left" w:pos="4078"/>
        </w:tabs>
        <w:rPr>
          <w:rFonts w:cstheme="minorHAnsi"/>
          <w:sz w:val="20"/>
          <w:szCs w:val="20"/>
        </w:rPr>
      </w:pPr>
    </w:p>
    <w:p w14:paraId="093399CE" w14:textId="77777777" w:rsidR="00E97E7A" w:rsidRPr="00C16458" w:rsidRDefault="00E97E7A" w:rsidP="00E97E7A">
      <w:pPr>
        <w:tabs>
          <w:tab w:val="left" w:pos="4078"/>
        </w:tabs>
        <w:spacing w:after="120"/>
        <w:rPr>
          <w:rFonts w:cstheme="minorHAnsi"/>
          <w:b/>
          <w:bCs/>
          <w:sz w:val="20"/>
          <w:szCs w:val="20"/>
          <w:u w:val="single"/>
        </w:rPr>
      </w:pPr>
      <w:r w:rsidRPr="00C16458">
        <w:rPr>
          <w:rFonts w:cstheme="minorHAnsi"/>
          <w:b/>
          <w:bCs/>
          <w:sz w:val="20"/>
          <w:szCs w:val="20"/>
          <w:u w:val="single"/>
        </w:rPr>
        <w:t>Student Code of Conduct</w:t>
      </w:r>
    </w:p>
    <w:p w14:paraId="1BA02823" w14:textId="77777777" w:rsidR="00E97E7A" w:rsidRPr="00C16458" w:rsidRDefault="00E97E7A" w:rsidP="00E97E7A">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26"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6A30984F" w14:textId="77777777" w:rsidR="00E97E7A" w:rsidRPr="00C16458" w:rsidRDefault="00E97E7A" w:rsidP="00E97E7A">
      <w:pPr>
        <w:tabs>
          <w:tab w:val="left" w:pos="4078"/>
        </w:tabs>
        <w:rPr>
          <w:rFonts w:cstheme="minorHAnsi"/>
          <w:sz w:val="20"/>
          <w:szCs w:val="20"/>
        </w:rPr>
      </w:pPr>
    </w:p>
    <w:p w14:paraId="6550077B" w14:textId="77777777" w:rsidR="00E97E7A" w:rsidRPr="00C16458" w:rsidRDefault="00E97E7A" w:rsidP="00E97E7A">
      <w:pPr>
        <w:tabs>
          <w:tab w:val="left" w:pos="4078"/>
        </w:tabs>
        <w:spacing w:after="120"/>
        <w:rPr>
          <w:rFonts w:cstheme="minorHAnsi"/>
          <w:b/>
          <w:bCs/>
          <w:sz w:val="20"/>
          <w:szCs w:val="20"/>
          <w:u w:val="single"/>
        </w:rPr>
      </w:pPr>
      <w:r w:rsidRPr="00C16458">
        <w:rPr>
          <w:rFonts w:cstheme="minorHAnsi"/>
          <w:b/>
          <w:bCs/>
          <w:sz w:val="20"/>
          <w:szCs w:val="20"/>
          <w:u w:val="single"/>
        </w:rPr>
        <w:t>Attendance Regulations for Examinations</w:t>
      </w:r>
    </w:p>
    <w:p w14:paraId="4A3BF265" w14:textId="77777777" w:rsidR="00E97E7A" w:rsidRPr="00C16458" w:rsidRDefault="00E97E7A" w:rsidP="00E97E7A">
      <w:pPr>
        <w:spacing w:after="120"/>
        <w:rPr>
          <w:rFonts w:cstheme="minorHAnsi"/>
          <w:sz w:val="20"/>
          <w:szCs w:val="20"/>
          <w:lang w:val="en-GB"/>
        </w:rPr>
      </w:pPr>
      <w:r w:rsidRPr="00C16458">
        <w:rPr>
          <w:rFonts w:cstheme="minorHAnsi"/>
          <w:sz w:val="20"/>
          <w:szCs w:val="20"/>
          <w:lang w:val="en-GB"/>
        </w:rPr>
        <w:t>A student is entitled to be examined in courses in which registration is maintained, subject to the following limitations:</w:t>
      </w:r>
    </w:p>
    <w:p w14:paraId="78CED811" w14:textId="77777777" w:rsidR="00E97E7A" w:rsidRPr="00C16458" w:rsidRDefault="00E97E7A" w:rsidP="00E97E7A">
      <w:pPr>
        <w:pStyle w:val="ListParagraph"/>
        <w:numPr>
          <w:ilvl w:val="0"/>
          <w:numId w:val="15"/>
        </w:numPr>
        <w:spacing w:after="120"/>
        <w:ind w:left="360"/>
        <w:contextualSpacing w:val="0"/>
        <w:rPr>
          <w:rFonts w:cstheme="minorHAnsi"/>
          <w:sz w:val="20"/>
          <w:szCs w:val="20"/>
          <w:lang w:val="en-GB"/>
        </w:rPr>
      </w:pPr>
      <w:r w:rsidRPr="00C16458">
        <w:rPr>
          <w:rFonts w:cstheme="minorHAnsi"/>
          <w:sz w:val="20"/>
          <w:szCs w:val="20"/>
          <w:lang w:val="en-GB"/>
        </w:rPr>
        <w:t>A student may be debarred from writing the final examination for failure to maintain satisfactory academic standing throughout the year.</w:t>
      </w:r>
    </w:p>
    <w:p w14:paraId="3243FA0A" w14:textId="77777777" w:rsidR="00E97E7A" w:rsidRPr="00C16458" w:rsidRDefault="00E97E7A" w:rsidP="00E97E7A">
      <w:pPr>
        <w:pStyle w:val="ListParagraph"/>
        <w:numPr>
          <w:ilvl w:val="0"/>
          <w:numId w:val="15"/>
        </w:numPr>
        <w:spacing w:after="120"/>
        <w:ind w:left="360"/>
        <w:contextualSpacing w:val="0"/>
        <w:rPr>
          <w:rFonts w:cstheme="minorHAnsi"/>
          <w:sz w:val="20"/>
          <w:szCs w:val="20"/>
          <w:lang w:val="en-GB"/>
        </w:rPr>
      </w:pPr>
      <w:r w:rsidRPr="00C16458">
        <w:rPr>
          <w:rFonts w:cstheme="minorHAnsi"/>
          <w:sz w:val="20"/>
          <w:szCs w:val="20"/>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74DC20D4" w14:textId="77777777" w:rsidR="00E97E7A" w:rsidRPr="00C16458" w:rsidRDefault="00E97E7A" w:rsidP="00E97E7A">
      <w:pPr>
        <w:rPr>
          <w:rFonts w:cstheme="minorHAnsi"/>
          <w:sz w:val="20"/>
          <w:szCs w:val="20"/>
        </w:rPr>
      </w:pPr>
      <w:r w:rsidRPr="00C16458">
        <w:rPr>
          <w:rFonts w:cstheme="minorHAnsi"/>
          <w:sz w:val="20"/>
          <w:szCs w:val="20"/>
        </w:rPr>
        <w:t xml:space="preserve">Review the policy on Attendance Regulations for Examinations here: </w:t>
      </w:r>
      <w:hyperlink r:id="rId27" w:history="1">
        <w:r w:rsidRPr="00C16458">
          <w:rPr>
            <w:rStyle w:val="Hyperlink"/>
            <w:rFonts w:cstheme="minorHAnsi"/>
            <w:sz w:val="20"/>
            <w:szCs w:val="20"/>
          </w:rPr>
          <w:t>https://www.uwo.ca/univsec/pdf/academic_policies/exam/attendance.pdf</w:t>
        </w:r>
      </w:hyperlink>
      <w:r w:rsidRPr="00C16458">
        <w:rPr>
          <w:rFonts w:cstheme="minorHAnsi"/>
          <w:sz w:val="20"/>
          <w:szCs w:val="20"/>
        </w:rPr>
        <w:t>.</w:t>
      </w:r>
    </w:p>
    <w:p w14:paraId="3BE464FE" w14:textId="77777777" w:rsidR="00E97E7A" w:rsidRPr="00C16458" w:rsidRDefault="00E97E7A" w:rsidP="00E97E7A">
      <w:pPr>
        <w:tabs>
          <w:tab w:val="left" w:pos="4078"/>
        </w:tabs>
        <w:rPr>
          <w:rFonts w:cstheme="minorHAnsi"/>
          <w:sz w:val="20"/>
          <w:szCs w:val="20"/>
        </w:rPr>
      </w:pPr>
    </w:p>
    <w:p w14:paraId="44034767" w14:textId="77777777" w:rsidR="00E97E7A" w:rsidRPr="00C16458" w:rsidRDefault="00E97E7A" w:rsidP="00E97E7A">
      <w:pPr>
        <w:tabs>
          <w:tab w:val="left" w:pos="4078"/>
        </w:tabs>
        <w:spacing w:after="120"/>
        <w:rPr>
          <w:rFonts w:cstheme="minorHAnsi"/>
          <w:b/>
          <w:bCs/>
          <w:sz w:val="20"/>
          <w:szCs w:val="20"/>
          <w:u w:val="single"/>
        </w:rPr>
      </w:pPr>
      <w:r w:rsidRPr="00C16458">
        <w:rPr>
          <w:rFonts w:cstheme="minorHAnsi"/>
          <w:b/>
          <w:bCs/>
          <w:sz w:val="20"/>
          <w:szCs w:val="20"/>
          <w:u w:val="single"/>
        </w:rPr>
        <w:t>Statement on Academic Offences</w:t>
      </w:r>
    </w:p>
    <w:p w14:paraId="4CD7202C" w14:textId="77777777" w:rsidR="00E97E7A" w:rsidRPr="00C16458" w:rsidRDefault="00E97E7A" w:rsidP="00E97E7A">
      <w:pPr>
        <w:tabs>
          <w:tab w:val="left" w:pos="4078"/>
        </w:tabs>
        <w:rPr>
          <w:rFonts w:cstheme="minorHAnsi"/>
          <w:sz w:val="20"/>
          <w:szCs w:val="20"/>
        </w:rPr>
      </w:pPr>
      <w:r w:rsidRPr="00C16458">
        <w:rPr>
          <w:rFonts w:cstheme="minorHAnsi"/>
          <w:sz w:val="20"/>
          <w:szCs w:val="20"/>
        </w:rPr>
        <w:t xml:space="preserve">Scholastic offences are taken seriously and students are directed to read the appropriate policy, specifically, the definition of what constitutes a Scholastic Offence, at the following website: </w:t>
      </w:r>
      <w:hyperlink r:id="rId28" w:history="1">
        <w:r w:rsidRPr="00C16458">
          <w:rPr>
            <w:rStyle w:val="Hyperlink"/>
            <w:rFonts w:cstheme="minorHAnsi"/>
            <w:sz w:val="20"/>
            <w:szCs w:val="20"/>
          </w:rPr>
          <w:t>https://www.uwo.ca/univsec/pdf/academic_policies/appeals/scholastic_discipline_undergrad.pdf</w:t>
        </w:r>
      </w:hyperlink>
      <w:r w:rsidRPr="00C16458">
        <w:rPr>
          <w:rFonts w:cstheme="minorHAnsi"/>
          <w:sz w:val="20"/>
          <w:szCs w:val="20"/>
        </w:rPr>
        <w:t xml:space="preserve">. The </w:t>
      </w:r>
      <w:r w:rsidRPr="00C16458">
        <w:rPr>
          <w:rFonts w:cstheme="minorHAnsi"/>
          <w:color w:val="000000" w:themeColor="text1"/>
          <w:sz w:val="20"/>
          <w:szCs w:val="20"/>
        </w:rPr>
        <w:t xml:space="preserve">appeals process is also outlined in this policy as well as more generally at the following website: </w:t>
      </w:r>
      <w:hyperlink r:id="rId29" w:history="1">
        <w:r w:rsidRPr="00C16458">
          <w:rPr>
            <w:rStyle w:val="Hyperlink"/>
            <w:rFonts w:cstheme="minorHAnsi"/>
            <w:sz w:val="20"/>
            <w:szCs w:val="20"/>
          </w:rPr>
          <w:t>https://www.uwo.ca/univsec/pdf/academic_policies/appeals/appealsundergrad.pdf</w:t>
        </w:r>
      </w:hyperlink>
      <w:r w:rsidRPr="00C16458">
        <w:rPr>
          <w:rFonts w:cstheme="minorHAnsi"/>
          <w:sz w:val="20"/>
          <w:szCs w:val="20"/>
        </w:rPr>
        <w:t xml:space="preserve">. </w:t>
      </w:r>
    </w:p>
    <w:p w14:paraId="73FA0515" w14:textId="77777777" w:rsidR="00E97E7A" w:rsidRPr="00C16458" w:rsidRDefault="00E97E7A" w:rsidP="00E97E7A">
      <w:pPr>
        <w:tabs>
          <w:tab w:val="left" w:pos="4078"/>
        </w:tabs>
        <w:rPr>
          <w:rFonts w:cstheme="minorHAnsi"/>
          <w:b/>
          <w:bCs/>
          <w:color w:val="FF0000"/>
          <w:sz w:val="20"/>
          <w:szCs w:val="20"/>
          <w:u w:val="single"/>
        </w:rPr>
      </w:pPr>
    </w:p>
    <w:p w14:paraId="59A1F34F" w14:textId="77777777" w:rsidR="00E97E7A" w:rsidRPr="00C16458" w:rsidRDefault="00E97E7A" w:rsidP="00E97E7A">
      <w:pPr>
        <w:tabs>
          <w:tab w:val="left" w:pos="4078"/>
        </w:tabs>
        <w:spacing w:after="120"/>
        <w:rPr>
          <w:rFonts w:cstheme="minorHAnsi"/>
          <w:b/>
          <w:bCs/>
          <w:sz w:val="20"/>
          <w:szCs w:val="20"/>
          <w:u w:val="single"/>
        </w:rPr>
      </w:pPr>
      <w:r w:rsidRPr="00C16458">
        <w:rPr>
          <w:rFonts w:cstheme="minorHAnsi"/>
          <w:b/>
          <w:bCs/>
          <w:sz w:val="20"/>
          <w:szCs w:val="20"/>
          <w:u w:val="single"/>
        </w:rPr>
        <w:t>Turnitin.com</w:t>
      </w:r>
    </w:p>
    <w:p w14:paraId="35000121" w14:textId="77777777" w:rsidR="00E97E7A" w:rsidRPr="00C16458" w:rsidRDefault="00E97E7A" w:rsidP="00E97E7A">
      <w:pPr>
        <w:tabs>
          <w:tab w:val="left" w:pos="4078"/>
        </w:tabs>
        <w:rPr>
          <w:rFonts w:cstheme="minorHAnsi"/>
          <w:b/>
          <w:bCs/>
          <w:sz w:val="20"/>
          <w:szCs w:val="20"/>
          <w:u w:val="single"/>
        </w:rPr>
      </w:pPr>
      <w:r w:rsidRPr="00C16458">
        <w:rPr>
          <w:rFonts w:cstheme="minorHAnsi"/>
          <w:sz w:val="20"/>
          <w:szCs w:val="20"/>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30" w:history="1">
        <w:r w:rsidRPr="00C16458">
          <w:rPr>
            <w:rStyle w:val="Hyperlink"/>
            <w:rFonts w:cstheme="minorHAnsi"/>
            <w:sz w:val="20"/>
            <w:szCs w:val="20"/>
          </w:rPr>
          <w:t>http://www.turnitin.com</w:t>
        </w:r>
      </w:hyperlink>
      <w:r w:rsidRPr="00C16458">
        <w:rPr>
          <w:rFonts w:cstheme="minorHAnsi"/>
          <w:sz w:val="20"/>
          <w:szCs w:val="20"/>
        </w:rPr>
        <w:t>).</w:t>
      </w:r>
    </w:p>
    <w:p w14:paraId="5C382A40" w14:textId="77777777" w:rsidR="00E97E7A" w:rsidRPr="00C16458" w:rsidRDefault="00E97E7A" w:rsidP="00E97E7A">
      <w:pPr>
        <w:tabs>
          <w:tab w:val="left" w:pos="4078"/>
        </w:tabs>
        <w:rPr>
          <w:rFonts w:cstheme="minorHAnsi"/>
          <w:b/>
          <w:bCs/>
          <w:sz w:val="20"/>
          <w:szCs w:val="20"/>
          <w:u w:val="single"/>
        </w:rPr>
      </w:pPr>
    </w:p>
    <w:p w14:paraId="71B9BC3A" w14:textId="77777777" w:rsidR="00E97E7A" w:rsidRPr="00C16458" w:rsidRDefault="00E97E7A" w:rsidP="00E97E7A">
      <w:pPr>
        <w:tabs>
          <w:tab w:val="left" w:pos="4078"/>
        </w:tabs>
        <w:spacing w:after="120"/>
        <w:rPr>
          <w:rFonts w:cstheme="minorHAnsi"/>
          <w:b/>
          <w:bCs/>
          <w:sz w:val="20"/>
          <w:szCs w:val="20"/>
          <w:u w:val="single"/>
        </w:rPr>
      </w:pPr>
      <w:r w:rsidRPr="00C16458">
        <w:rPr>
          <w:rFonts w:cstheme="minorHAnsi"/>
          <w:b/>
          <w:bCs/>
          <w:sz w:val="20"/>
          <w:szCs w:val="20"/>
          <w:u w:val="single"/>
        </w:rPr>
        <w:t>Statement on Use of Electronic Devices</w:t>
      </w:r>
    </w:p>
    <w:p w14:paraId="7D76FB3F" w14:textId="6C7D8EF8" w:rsidR="00E97E7A" w:rsidRDefault="00E97E7A" w:rsidP="00E97E7A">
      <w:pPr>
        <w:tabs>
          <w:tab w:val="left" w:pos="4078"/>
        </w:tabs>
        <w:rPr>
          <w:rFonts w:cstheme="minorHAnsi"/>
          <w:sz w:val="20"/>
          <w:szCs w:val="20"/>
        </w:rPr>
      </w:pPr>
      <w:r w:rsidRPr="00C16458">
        <w:rPr>
          <w:rFonts w:cstheme="minorHAnsi"/>
          <w:sz w:val="20"/>
          <w:szCs w:val="20"/>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27E2BE0D" w14:textId="40A1B93C" w:rsidR="00E526CD" w:rsidRDefault="00E526CD" w:rsidP="00E97E7A">
      <w:pPr>
        <w:tabs>
          <w:tab w:val="left" w:pos="4078"/>
        </w:tabs>
        <w:rPr>
          <w:rFonts w:cstheme="minorHAnsi"/>
          <w:sz w:val="20"/>
          <w:szCs w:val="20"/>
        </w:rPr>
      </w:pPr>
    </w:p>
    <w:p w14:paraId="6300D514" w14:textId="77777777" w:rsidR="00E526CD" w:rsidRPr="00E526CD" w:rsidRDefault="00E526CD" w:rsidP="00E526CD">
      <w:pPr>
        <w:tabs>
          <w:tab w:val="left" w:pos="4078"/>
        </w:tabs>
        <w:rPr>
          <w:rFonts w:cstheme="minorHAnsi"/>
          <w:b/>
          <w:bCs/>
          <w:sz w:val="20"/>
          <w:szCs w:val="20"/>
          <w:u w:val="single"/>
          <w:lang w:val="en-US"/>
        </w:rPr>
      </w:pPr>
      <w:r w:rsidRPr="00E526CD">
        <w:rPr>
          <w:rFonts w:cstheme="minorHAnsi"/>
          <w:b/>
          <w:bCs/>
          <w:sz w:val="20"/>
          <w:szCs w:val="20"/>
          <w:u w:val="single"/>
          <w:lang w:val="en-US"/>
        </w:rPr>
        <w:t>Statement on the Recording of Class Activities</w:t>
      </w:r>
    </w:p>
    <w:p w14:paraId="174C1BB3" w14:textId="4032ECB6" w:rsidR="00E526CD" w:rsidRPr="00E526CD" w:rsidRDefault="00E526CD" w:rsidP="00E97E7A">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58919B98" w14:textId="77777777" w:rsidR="00E97E7A" w:rsidRPr="00C16458" w:rsidRDefault="00E97E7A" w:rsidP="00E97E7A">
      <w:pPr>
        <w:tabs>
          <w:tab w:val="left" w:pos="4078"/>
        </w:tabs>
        <w:rPr>
          <w:rFonts w:cstheme="minorHAnsi"/>
          <w:b/>
          <w:bCs/>
          <w:sz w:val="20"/>
          <w:szCs w:val="20"/>
          <w:u w:val="single"/>
        </w:rPr>
      </w:pPr>
    </w:p>
    <w:p w14:paraId="0325A5B4" w14:textId="77777777" w:rsidR="00E526CD" w:rsidRDefault="00E526CD">
      <w:pPr>
        <w:rPr>
          <w:rFonts w:cstheme="minorHAnsi"/>
          <w:b/>
          <w:bCs/>
          <w:sz w:val="20"/>
          <w:szCs w:val="20"/>
          <w:u w:val="single"/>
        </w:rPr>
      </w:pPr>
      <w:r>
        <w:rPr>
          <w:rFonts w:cstheme="minorHAnsi"/>
          <w:b/>
          <w:bCs/>
          <w:sz w:val="20"/>
          <w:szCs w:val="20"/>
          <w:u w:val="single"/>
        </w:rPr>
        <w:br w:type="page"/>
      </w:r>
    </w:p>
    <w:p w14:paraId="650AEBDC" w14:textId="7CAFE65E" w:rsidR="00E97E7A" w:rsidRPr="00C16458" w:rsidRDefault="00E97E7A" w:rsidP="00E97E7A">
      <w:pPr>
        <w:tabs>
          <w:tab w:val="left" w:pos="4078"/>
        </w:tabs>
        <w:spacing w:after="120"/>
        <w:rPr>
          <w:rFonts w:cstheme="minorHAnsi"/>
          <w:b/>
          <w:bCs/>
          <w:sz w:val="20"/>
          <w:szCs w:val="20"/>
          <w:u w:val="single"/>
        </w:rPr>
      </w:pPr>
      <w:r w:rsidRPr="00C16458">
        <w:rPr>
          <w:rFonts w:cstheme="minorHAnsi"/>
          <w:b/>
          <w:bCs/>
          <w:sz w:val="20"/>
          <w:szCs w:val="20"/>
          <w:u w:val="single"/>
        </w:rPr>
        <w:t>Statement on Use of Personal Response Systems (“Clickers”)</w:t>
      </w:r>
    </w:p>
    <w:p w14:paraId="6F07485C" w14:textId="77777777" w:rsidR="00E97E7A" w:rsidRPr="00C16458" w:rsidRDefault="00E97E7A" w:rsidP="00E97E7A">
      <w:pPr>
        <w:rPr>
          <w:rFonts w:cstheme="minorHAnsi"/>
          <w:sz w:val="20"/>
          <w:szCs w:val="20"/>
          <w:lang w:val="en-GB"/>
        </w:rPr>
      </w:pPr>
      <w:r w:rsidRPr="00C16458">
        <w:rPr>
          <w:rFonts w:cstheme="minorHAnsi"/>
          <w:sz w:val="20"/>
          <w:szCs w:val="20"/>
          <w:lang w:val="en-GB"/>
        </w:rPr>
        <w:t>Personal Response Systems (“clickers”) may be used in some classes.  If clickers are to be used in a class, it is the responsibility of the student to ensure that the device is activated and functional.  Students must see their instructor if they have any concerns about whether the clicker is malfunctioning.  Students must use only their own clicker. If clicker records are used to compute a portion of the course grade:</w:t>
      </w:r>
    </w:p>
    <w:p w14:paraId="056FF1C7" w14:textId="77777777" w:rsidR="00E97E7A" w:rsidRPr="00C16458" w:rsidRDefault="00E97E7A" w:rsidP="00E97E7A">
      <w:pPr>
        <w:numPr>
          <w:ilvl w:val="0"/>
          <w:numId w:val="16"/>
        </w:numPr>
        <w:rPr>
          <w:rFonts w:cstheme="minorHAnsi"/>
          <w:sz w:val="20"/>
          <w:szCs w:val="20"/>
          <w:lang w:val="en-GB"/>
        </w:rPr>
      </w:pPr>
      <w:r w:rsidRPr="00C16458">
        <w:rPr>
          <w:rFonts w:cstheme="minorHAnsi"/>
          <w:sz w:val="20"/>
          <w:szCs w:val="20"/>
          <w:lang w:val="en-GB"/>
        </w:rPr>
        <w:t>the use of somebody else’s clicker in class constitutes a scholastic offence</w:t>
      </w:r>
    </w:p>
    <w:p w14:paraId="329B189D" w14:textId="77777777" w:rsidR="00E97E7A" w:rsidRPr="00C16458" w:rsidRDefault="00E97E7A" w:rsidP="00E97E7A">
      <w:pPr>
        <w:numPr>
          <w:ilvl w:val="0"/>
          <w:numId w:val="16"/>
        </w:numPr>
        <w:rPr>
          <w:rFonts w:cstheme="minorHAnsi"/>
          <w:b/>
          <w:bCs/>
          <w:sz w:val="20"/>
          <w:szCs w:val="20"/>
          <w:lang w:val="en-GB"/>
        </w:rPr>
      </w:pPr>
      <w:r w:rsidRPr="00C16458">
        <w:rPr>
          <w:rFonts w:cstheme="minorHAnsi"/>
          <w:sz w:val="20"/>
          <w:szCs w:val="20"/>
          <w:lang w:val="en-GB"/>
        </w:rPr>
        <w:t>the possession of a clicker belonging to another student will be interpreted as an attempt to commit a scholastic offence.</w:t>
      </w:r>
    </w:p>
    <w:p w14:paraId="030C1728" w14:textId="77777777" w:rsidR="00E97E7A" w:rsidRPr="00C16458" w:rsidRDefault="00E97E7A" w:rsidP="00E97E7A">
      <w:pPr>
        <w:rPr>
          <w:rFonts w:cstheme="minorHAnsi"/>
          <w:sz w:val="20"/>
          <w:szCs w:val="20"/>
          <w:lang w:val="en-GB"/>
        </w:rPr>
      </w:pPr>
    </w:p>
    <w:p w14:paraId="0A406AD1" w14:textId="77777777" w:rsidR="00F30374" w:rsidRPr="00C56EF9" w:rsidRDefault="00F30374" w:rsidP="00504D6F">
      <w:pPr>
        <w:tabs>
          <w:tab w:val="left" w:pos="4078"/>
        </w:tabs>
        <w:spacing w:after="120"/>
        <w:rPr>
          <w:rFonts w:eastAsia="Calibri" w:cstheme="minorHAnsi"/>
          <w:b/>
          <w:bCs/>
          <w:sz w:val="20"/>
          <w:szCs w:val="20"/>
          <w:u w:val="single"/>
        </w:rPr>
      </w:pPr>
      <w:r w:rsidRPr="00C56EF9">
        <w:rPr>
          <w:rFonts w:eastAsia="Calibri" w:cstheme="minorHAnsi"/>
          <w:b/>
          <w:bCs/>
          <w:sz w:val="20"/>
          <w:szCs w:val="20"/>
          <w:u w:val="single"/>
        </w:rPr>
        <w:t>Academic Consideration for Missed Work: Medical or Non-Medical Absences &amp; Accommodation</w:t>
      </w:r>
    </w:p>
    <w:p w14:paraId="644E793D" w14:textId="4D6C20C3" w:rsidR="00F30374" w:rsidRPr="00C56EF9" w:rsidRDefault="00F30374" w:rsidP="00F30374">
      <w:pPr>
        <w:tabs>
          <w:tab w:val="left" w:pos="4078"/>
        </w:tabs>
        <w:rPr>
          <w:rFonts w:eastAsia="Calibri" w:cstheme="minorHAnsi"/>
          <w:sz w:val="20"/>
          <w:szCs w:val="20"/>
        </w:rPr>
      </w:pPr>
      <w:r w:rsidRPr="00C56EF9">
        <w:rPr>
          <w:rFonts w:eastAsia="Calibri" w:cstheme="minorHAnsi"/>
          <w:sz w:val="20"/>
          <w:szCs w:val="20"/>
        </w:rPr>
        <w:t xml:space="preserve">MDiv and MTS students who are seeking academic consideration for missed work during the semester must consult with the Dean’s Office. </w:t>
      </w:r>
      <w:r w:rsidRPr="00C56EF9">
        <w:rPr>
          <w:rFonts w:eastAsia="Calibri" w:cstheme="minorHAnsi"/>
          <w:sz w:val="20"/>
          <w:szCs w:val="20"/>
          <w:u w:val="single"/>
        </w:rPr>
        <w:t>MDiv and MTS students are excluded from using the Self Reported Absence option as that is restricted to bachelor-level students</w:t>
      </w:r>
      <w:r w:rsidRPr="00C56EF9">
        <w:rPr>
          <w:rFonts w:eastAsia="Calibri" w:cstheme="minorHAnsi"/>
          <w:sz w:val="20"/>
          <w:szCs w:val="20"/>
        </w:rPr>
        <w:t xml:space="preserve">. Students may request academic consideration on medical grounds by contacting the Dean of Theology office at </w:t>
      </w:r>
      <w:hyperlink r:id="rId31" w:history="1">
        <w:r w:rsidR="00504D6F" w:rsidRPr="00C56EF9">
          <w:rPr>
            <w:rStyle w:val="Hyperlink"/>
            <w:rFonts w:eastAsia="Calibri" w:cstheme="minorHAnsi"/>
            <w:sz w:val="20"/>
            <w:szCs w:val="20"/>
          </w:rPr>
          <w:t>srice@huron.uwo.ca</w:t>
        </w:r>
      </w:hyperlink>
      <w:r w:rsidRPr="00C56EF9">
        <w:rPr>
          <w:rFonts w:eastAsia="Calibri" w:cstheme="minorHAnsi"/>
          <w:sz w:val="20"/>
          <w:szCs w:val="20"/>
        </w:rPr>
        <w:t>. To protect student privacy, details of the medical accommodation need only be disclosed to the Dean, who will communicate to the instructor(s) the necessary accommodation. Instructors may not request medical or other documentation from students. The Dean may require medical or other documentation, and the student may be required to complete the Student Medical Certificate, available online at</w:t>
      </w:r>
    </w:p>
    <w:p w14:paraId="318E0489" w14:textId="06419FE8" w:rsidR="00F30374" w:rsidRPr="00C56EF9" w:rsidRDefault="00F1090E" w:rsidP="00504D6F">
      <w:pPr>
        <w:tabs>
          <w:tab w:val="left" w:pos="4078"/>
        </w:tabs>
        <w:spacing w:after="120"/>
        <w:rPr>
          <w:rFonts w:eastAsia="Calibri" w:cstheme="minorHAnsi"/>
          <w:sz w:val="20"/>
          <w:szCs w:val="20"/>
        </w:rPr>
      </w:pPr>
      <w:hyperlink r:id="rId32" w:history="1">
        <w:r w:rsidR="00504D6F" w:rsidRPr="00C56EF9">
          <w:rPr>
            <w:rStyle w:val="Hyperlink"/>
            <w:rFonts w:eastAsia="Calibri" w:cstheme="minorHAnsi"/>
            <w:sz w:val="20"/>
            <w:szCs w:val="20"/>
          </w:rPr>
          <w:t>https://www.uwo.ca/univsec/pdf/academic_policies/appeals/medicalform.pdf</w:t>
        </w:r>
      </w:hyperlink>
      <w:r w:rsidR="00F30374" w:rsidRPr="00C56EF9">
        <w:rPr>
          <w:rFonts w:eastAsia="Calibri" w:cstheme="minorHAnsi"/>
          <w:sz w:val="20"/>
          <w:szCs w:val="20"/>
        </w:rPr>
        <w:t xml:space="preserve">. Following a determination of accommodation, the Dean will contact the instructor(s) and the student who will then arrange a new deadline for missed work. </w:t>
      </w:r>
    </w:p>
    <w:p w14:paraId="3050BA69" w14:textId="77777777" w:rsidR="00F30374" w:rsidRPr="00C56EF9" w:rsidRDefault="00F30374" w:rsidP="00504D6F">
      <w:pPr>
        <w:tabs>
          <w:tab w:val="left" w:pos="4078"/>
        </w:tabs>
        <w:spacing w:after="120"/>
        <w:rPr>
          <w:rFonts w:eastAsia="Calibri" w:cstheme="minorHAnsi"/>
          <w:sz w:val="20"/>
          <w:szCs w:val="20"/>
        </w:rPr>
      </w:pPr>
      <w:r w:rsidRPr="00C56EF9">
        <w:rPr>
          <w:rFonts w:eastAsia="Calibri" w:cstheme="minorHAnsi"/>
          <w:sz w:val="20"/>
          <w:szCs w:val="20"/>
        </w:rPr>
        <w:t xml:space="preserve">Students seeking academic consideration for a non-medical absence (e.g. varsity sports, religious, compassionate, or bereavement) may be required to provide appropriate documentation to the Dean’s Office. All consideration requests must be directed to the Dean’s Office with notice also given to the instructor. </w:t>
      </w:r>
    </w:p>
    <w:p w14:paraId="240C224B" w14:textId="77777777" w:rsidR="00F30374" w:rsidRPr="00C56EF9" w:rsidRDefault="00F30374" w:rsidP="00504D6F">
      <w:pPr>
        <w:tabs>
          <w:tab w:val="left" w:pos="4078"/>
        </w:tabs>
        <w:spacing w:after="120"/>
        <w:rPr>
          <w:rFonts w:eastAsia="Calibri" w:cstheme="minorHAnsi"/>
          <w:sz w:val="20"/>
          <w:szCs w:val="20"/>
        </w:rPr>
      </w:pPr>
      <w:r w:rsidRPr="00C56EF9">
        <w:rPr>
          <w:rFonts w:eastAsia="Calibri" w:cstheme="minorHAnsi"/>
          <w:sz w:val="20"/>
          <w:szCs w:val="20"/>
        </w:rPr>
        <w:t xml:space="preserve">All students pursuing academic consideration, regardless of type, </w:t>
      </w:r>
      <w:r w:rsidRPr="00C56EF9">
        <w:rPr>
          <w:rFonts w:eastAsia="Calibri" w:cstheme="minorHAnsi"/>
          <w:sz w:val="20"/>
          <w:szCs w:val="20"/>
          <w:u w:val="single"/>
        </w:rPr>
        <w:t>must contact their instructors no less than 24 hours following the end of the period of absence to clarify how they will be expected to fulfill the academic responsibilities missed during their absence</w:t>
      </w:r>
      <w:r w:rsidRPr="00C56EF9">
        <w:rPr>
          <w:rFonts w:eastAsia="Calibri" w:cstheme="minorHAnsi"/>
          <w:sz w:val="20"/>
          <w:szCs w:val="20"/>
        </w:rPr>
        <w:t>. Students are reminded that they should consider carefully the implications of postponing tests or midterm exams or delaying submission of work, and are encouraged to make appropriate decisions based on their specific circumstances.</w:t>
      </w:r>
    </w:p>
    <w:p w14:paraId="008C4A0D" w14:textId="451ABF61" w:rsidR="00F30374" w:rsidRPr="00C56EF9" w:rsidRDefault="00F30374" w:rsidP="00504D6F">
      <w:pPr>
        <w:tabs>
          <w:tab w:val="left" w:pos="4078"/>
        </w:tabs>
        <w:spacing w:after="120"/>
        <w:rPr>
          <w:rFonts w:eastAsia="Calibri" w:cstheme="minorHAnsi"/>
          <w:sz w:val="20"/>
          <w:szCs w:val="20"/>
        </w:rPr>
      </w:pPr>
      <w:r w:rsidRPr="00C56EF9">
        <w:rPr>
          <w:rFonts w:eastAsia="Calibri" w:cstheme="minorHAnsi"/>
          <w:sz w:val="20"/>
          <w:szCs w:val="20"/>
        </w:rPr>
        <w:t xml:space="preserve">Students who have conditions for which academic accommodation is appropriate, such as disabilities or ongoing or chronic health conditions, should work with Accessible Education Services to determine appropriate forms of accommodation. Further details concerning policies and procedures may be found at: </w:t>
      </w:r>
      <w:hyperlink r:id="rId33" w:history="1">
        <w:r w:rsidR="00504D6F" w:rsidRPr="00C56EF9">
          <w:rPr>
            <w:rStyle w:val="Hyperlink"/>
            <w:rFonts w:eastAsia="Calibri" w:cstheme="minorHAnsi"/>
            <w:sz w:val="20"/>
            <w:szCs w:val="20"/>
          </w:rPr>
          <w:t>http://academicsupport.uwo.ca/</w:t>
        </w:r>
      </w:hyperlink>
      <w:r w:rsidRPr="00C56EF9">
        <w:rPr>
          <w:rFonts w:eastAsia="Calibri" w:cstheme="minorHAnsi"/>
          <w:sz w:val="20"/>
          <w:szCs w:val="20"/>
        </w:rPr>
        <w:t>.</w:t>
      </w:r>
    </w:p>
    <w:p w14:paraId="53B3141D" w14:textId="6727E7BF" w:rsidR="00F30374" w:rsidRPr="00C56EF9" w:rsidRDefault="00F30374" w:rsidP="00F30374">
      <w:pPr>
        <w:tabs>
          <w:tab w:val="left" w:pos="4078"/>
        </w:tabs>
        <w:rPr>
          <w:rFonts w:eastAsia="Calibri" w:cstheme="minorHAnsi"/>
          <w:sz w:val="20"/>
          <w:szCs w:val="20"/>
        </w:rPr>
      </w:pPr>
      <w:r w:rsidRPr="00C56EF9">
        <w:rPr>
          <w:rFonts w:eastAsia="Calibri" w:cstheme="minorHAnsi"/>
          <w:sz w:val="20"/>
          <w:szCs w:val="20"/>
        </w:rPr>
        <w:t xml:space="preserve">Please review the full policy on Academic Consideration for medical and non-medical absence at: </w:t>
      </w:r>
      <w:hyperlink r:id="rId34" w:history="1">
        <w:r w:rsidR="00056379" w:rsidRPr="00C56EF9">
          <w:rPr>
            <w:rStyle w:val="Hyperlink"/>
            <w:rFonts w:eastAsia="Calibri" w:cstheme="minorHAnsi"/>
            <w:sz w:val="20"/>
            <w:szCs w:val="20"/>
          </w:rPr>
          <w:t>https://www.uwo.ca/univsec/pdf/academic_policies/appeals/accommodation_illness.pdf</w:t>
        </w:r>
      </w:hyperlink>
      <w:r w:rsidRPr="00C56EF9">
        <w:rPr>
          <w:rFonts w:eastAsia="Calibri" w:cstheme="minorHAnsi"/>
          <w:sz w:val="20"/>
          <w:szCs w:val="20"/>
        </w:rPr>
        <w:t xml:space="preserve">. Consult the Dean’s Office for any further questions or information. </w:t>
      </w:r>
    </w:p>
    <w:p w14:paraId="3FF32551" w14:textId="77777777" w:rsidR="00E97E7A" w:rsidRPr="00C56EF9" w:rsidRDefault="00E97E7A" w:rsidP="00E97E7A">
      <w:pPr>
        <w:tabs>
          <w:tab w:val="left" w:pos="4078"/>
        </w:tabs>
        <w:rPr>
          <w:rFonts w:cstheme="minorHAnsi"/>
          <w:b/>
          <w:bCs/>
          <w:sz w:val="20"/>
          <w:szCs w:val="20"/>
        </w:rPr>
      </w:pPr>
    </w:p>
    <w:p w14:paraId="6DEB5F94" w14:textId="77777777" w:rsidR="00E97E7A" w:rsidRPr="00C56EF9" w:rsidRDefault="00E97E7A" w:rsidP="00E97E7A">
      <w:pPr>
        <w:tabs>
          <w:tab w:val="left" w:pos="4078"/>
        </w:tabs>
        <w:spacing w:after="120"/>
        <w:rPr>
          <w:rFonts w:cstheme="minorHAnsi"/>
          <w:b/>
          <w:bCs/>
          <w:sz w:val="20"/>
          <w:szCs w:val="20"/>
          <w:u w:val="single"/>
        </w:rPr>
      </w:pPr>
      <w:r w:rsidRPr="00C56EF9">
        <w:rPr>
          <w:rFonts w:cstheme="minorHAnsi"/>
          <w:b/>
          <w:bCs/>
          <w:sz w:val="20"/>
          <w:szCs w:val="20"/>
          <w:u w:val="single"/>
        </w:rPr>
        <w:t>Support Services</w:t>
      </w:r>
    </w:p>
    <w:p w14:paraId="79BE91B8" w14:textId="7FE1A466" w:rsidR="00E97E7A" w:rsidRPr="00C56EF9" w:rsidRDefault="00E97E7A" w:rsidP="00E97E7A">
      <w:pPr>
        <w:spacing w:after="120"/>
        <w:rPr>
          <w:rFonts w:cstheme="minorHAnsi"/>
          <w:color w:val="FF0000"/>
          <w:sz w:val="20"/>
          <w:szCs w:val="20"/>
        </w:rPr>
      </w:pPr>
      <w:r w:rsidRPr="00C56EF9">
        <w:rPr>
          <w:rFonts w:cstheme="minorHAnsi"/>
          <w:sz w:val="20"/>
          <w:szCs w:val="20"/>
        </w:rPr>
        <w:t>For advice on course selections, degree requirements, and for assistance with requests for medical accommodation</w:t>
      </w:r>
      <w:r w:rsidR="001418E3" w:rsidRPr="00C56EF9">
        <w:rPr>
          <w:rFonts w:cstheme="minorHAnsi"/>
          <w:sz w:val="20"/>
          <w:szCs w:val="20"/>
        </w:rPr>
        <w:t xml:space="preserve"> (see above)</w:t>
      </w:r>
      <w:r w:rsidRPr="00C56EF9">
        <w:rPr>
          <w:rFonts w:cstheme="minorHAnsi"/>
          <w:sz w:val="20"/>
          <w:szCs w:val="20"/>
        </w:rPr>
        <w:t xml:space="preserve">, students should contact Sandra Rice in the Dean’s </w:t>
      </w:r>
      <w:r w:rsidR="001418E3" w:rsidRPr="00C56EF9">
        <w:rPr>
          <w:rFonts w:cstheme="minorHAnsi"/>
          <w:sz w:val="20"/>
          <w:szCs w:val="20"/>
        </w:rPr>
        <w:t>O</w:t>
      </w:r>
      <w:r w:rsidRPr="00C56EF9">
        <w:rPr>
          <w:rFonts w:cstheme="minorHAnsi"/>
          <w:sz w:val="20"/>
          <w:szCs w:val="20"/>
        </w:rPr>
        <w:t xml:space="preserve">ffice at </w:t>
      </w:r>
      <w:hyperlink r:id="rId35" w:history="1">
        <w:r w:rsidRPr="00C56EF9">
          <w:rPr>
            <w:rStyle w:val="Hyperlink"/>
            <w:rFonts w:cstheme="minorHAnsi"/>
            <w:sz w:val="20"/>
            <w:szCs w:val="20"/>
          </w:rPr>
          <w:t>srice@huron.uwo.ca</w:t>
        </w:r>
      </w:hyperlink>
      <w:r w:rsidRPr="00C56EF9">
        <w:rPr>
          <w:rFonts w:cstheme="minorHAnsi"/>
          <w:sz w:val="20"/>
          <w:szCs w:val="20"/>
        </w:rPr>
        <w:t>.</w:t>
      </w:r>
      <w:r w:rsidRPr="00C56EF9">
        <w:rPr>
          <w:rFonts w:cstheme="minorHAnsi"/>
          <w:color w:val="FF0000"/>
          <w:sz w:val="20"/>
          <w:szCs w:val="20"/>
        </w:rPr>
        <w:t xml:space="preserve">  </w:t>
      </w:r>
    </w:p>
    <w:p w14:paraId="1EE941D9" w14:textId="77777777" w:rsidR="00E97E7A" w:rsidRPr="00C56EF9" w:rsidRDefault="00E97E7A" w:rsidP="00E97E7A">
      <w:pPr>
        <w:spacing w:after="120"/>
        <w:rPr>
          <w:rFonts w:cstheme="minorHAnsi"/>
          <w:sz w:val="20"/>
          <w:szCs w:val="20"/>
        </w:rPr>
      </w:pPr>
      <w:r w:rsidRPr="00C56EF9">
        <w:rPr>
          <w:rFonts w:cstheme="minorHAnsi"/>
          <w:sz w:val="20"/>
          <w:szCs w:val="20"/>
        </w:rPr>
        <w:t>Your Faculty Advisor is also able to answer questions about your program and to assist with any concerns about academic matters. Contact them for a conversation whenever you need.</w:t>
      </w:r>
    </w:p>
    <w:p w14:paraId="758FDB00" w14:textId="77777777" w:rsidR="00E97E7A" w:rsidRPr="00C56EF9" w:rsidRDefault="00E97E7A" w:rsidP="00E97E7A">
      <w:pPr>
        <w:spacing w:after="120"/>
        <w:rPr>
          <w:rFonts w:cstheme="minorHAnsi"/>
          <w:sz w:val="20"/>
          <w:szCs w:val="20"/>
        </w:rPr>
      </w:pPr>
      <w:r w:rsidRPr="00C56EF9">
        <w:rPr>
          <w:rFonts w:cstheme="minorHAnsi"/>
          <w:sz w:val="20"/>
          <w:szCs w:val="20"/>
        </w:rPr>
        <w:t xml:space="preserve">If you think that you are too far behind to catch up or that your workload is not manageable, you should consult with the Dean. If you are considering reducing your workload by dropping one or more courses, this must be done by the appropriate deadlines. Please review the list of official Sessional Dates on the Academic Calendar, available here: </w:t>
      </w:r>
      <w:hyperlink r:id="rId36" w:history="1">
        <w:r w:rsidRPr="00C56EF9">
          <w:rPr>
            <w:rStyle w:val="Hyperlink"/>
            <w:rFonts w:cstheme="minorHAnsi"/>
            <w:sz w:val="20"/>
            <w:szCs w:val="20"/>
          </w:rPr>
          <w:t>http://www.westerncalendar.uwo.ca/SessionalDates.cfm</w:t>
        </w:r>
      </w:hyperlink>
      <w:r w:rsidRPr="00C56EF9">
        <w:rPr>
          <w:rFonts w:cstheme="minorHAnsi"/>
          <w:sz w:val="20"/>
          <w:szCs w:val="20"/>
        </w:rPr>
        <w:t>.</w:t>
      </w:r>
    </w:p>
    <w:p w14:paraId="2AD17F8B" w14:textId="77777777" w:rsidR="00E97E7A" w:rsidRPr="00C16458" w:rsidRDefault="00E97E7A" w:rsidP="00E97E7A">
      <w:pPr>
        <w:spacing w:after="120"/>
        <w:rPr>
          <w:rFonts w:cstheme="minorHAnsi"/>
          <w:sz w:val="20"/>
          <w:szCs w:val="20"/>
        </w:rPr>
      </w:pPr>
      <w:r w:rsidRPr="00C56EF9">
        <w:rPr>
          <w:rFonts w:cstheme="minorHAnsi"/>
          <w:sz w:val="20"/>
          <w:szCs w:val="20"/>
        </w:rPr>
        <w:t>You should consult with your course instructor and the Dean, who can help you consider alternatives to dropping one or more courses. Note that dropping a course may affect your full-time status and therefore have implications for OSAP and/or Scholarship/Bursary eligibility.</w:t>
      </w:r>
    </w:p>
    <w:p w14:paraId="4216CABE" w14:textId="77777777" w:rsidR="00E97E7A" w:rsidRPr="00C16458" w:rsidRDefault="00E97E7A" w:rsidP="00E97E7A">
      <w:pPr>
        <w:spacing w:after="120"/>
        <w:rPr>
          <w:rFonts w:cstheme="minorHAnsi"/>
          <w:sz w:val="20"/>
          <w:szCs w:val="20"/>
        </w:rPr>
      </w:pPr>
      <w:r w:rsidRPr="00C16458">
        <w:rPr>
          <w:rFonts w:cstheme="minorHAnsi"/>
          <w:sz w:val="20"/>
          <w:szCs w:val="20"/>
        </w:rPr>
        <w:t xml:space="preserve">An outline of the range of services offered to Huron students is found on the Huron website at: </w:t>
      </w:r>
      <w:hyperlink r:id="rId37" w:history="1">
        <w:r w:rsidRPr="00C16458">
          <w:rPr>
            <w:rStyle w:val="Hyperlink"/>
            <w:rFonts w:cstheme="minorHAnsi"/>
            <w:sz w:val="20"/>
            <w:szCs w:val="20"/>
          </w:rPr>
          <w:t>https://huronatwestern.ca/student-life/student-services/</w:t>
        </w:r>
      </w:hyperlink>
      <w:r w:rsidRPr="00C16458">
        <w:rPr>
          <w:rFonts w:cstheme="minorHAnsi"/>
          <w:sz w:val="20"/>
          <w:szCs w:val="20"/>
        </w:rPr>
        <w:t>.</w:t>
      </w:r>
    </w:p>
    <w:p w14:paraId="7F6CAD4B" w14:textId="77777777" w:rsidR="00E97E7A" w:rsidRPr="00C16458" w:rsidRDefault="00E97E7A" w:rsidP="00E97E7A">
      <w:pPr>
        <w:rPr>
          <w:rFonts w:cstheme="minorHAnsi"/>
          <w:sz w:val="20"/>
          <w:szCs w:val="20"/>
        </w:rPr>
      </w:pPr>
      <w:r w:rsidRPr="00C16458">
        <w:rPr>
          <w:rFonts w:cstheme="minorHAnsi"/>
          <w:sz w:val="20"/>
          <w:szCs w:val="20"/>
        </w:rPr>
        <w:t xml:space="preserve">Huron Student Support Services: </w:t>
      </w:r>
      <w:hyperlink r:id="rId38" w:history="1">
        <w:r w:rsidRPr="00C16458">
          <w:rPr>
            <w:rStyle w:val="Hyperlink"/>
            <w:rFonts w:cstheme="minorHAnsi"/>
            <w:sz w:val="20"/>
            <w:szCs w:val="20"/>
          </w:rPr>
          <w:t>https://huronatwestern.ca/student-life/student-services/</w:t>
        </w:r>
      </w:hyperlink>
      <w:r w:rsidRPr="00C16458">
        <w:rPr>
          <w:rFonts w:cstheme="minorHAnsi"/>
          <w:sz w:val="20"/>
          <w:szCs w:val="20"/>
        </w:rPr>
        <w:t xml:space="preserve">  </w:t>
      </w:r>
    </w:p>
    <w:p w14:paraId="07410106" w14:textId="77777777" w:rsidR="00E97E7A" w:rsidRPr="00C16458" w:rsidRDefault="00E97E7A" w:rsidP="00E97E7A">
      <w:pPr>
        <w:rPr>
          <w:rFonts w:cstheme="minorHAnsi"/>
          <w:sz w:val="20"/>
          <w:szCs w:val="20"/>
        </w:rPr>
      </w:pPr>
      <w:r w:rsidRPr="00C16458">
        <w:rPr>
          <w:rFonts w:cstheme="minorHAnsi"/>
          <w:sz w:val="20"/>
          <w:szCs w:val="20"/>
        </w:rPr>
        <w:t xml:space="preserve">Office of the Registrar: </w:t>
      </w:r>
      <w:hyperlink r:id="rId39" w:history="1">
        <w:r w:rsidRPr="00C16458">
          <w:rPr>
            <w:rStyle w:val="Hyperlink"/>
            <w:rFonts w:cstheme="minorHAnsi"/>
            <w:sz w:val="20"/>
            <w:szCs w:val="20"/>
          </w:rPr>
          <w:t>https://registrar.uwo.ca/</w:t>
        </w:r>
      </w:hyperlink>
      <w:r w:rsidRPr="00C16458">
        <w:rPr>
          <w:rFonts w:cstheme="minorHAnsi"/>
          <w:sz w:val="20"/>
          <w:szCs w:val="20"/>
        </w:rPr>
        <w:t xml:space="preserve">   </w:t>
      </w:r>
    </w:p>
    <w:p w14:paraId="63D0F082" w14:textId="77777777" w:rsidR="00E97E7A" w:rsidRPr="00C16458" w:rsidRDefault="00E97E7A" w:rsidP="00E97E7A">
      <w:pPr>
        <w:rPr>
          <w:rFonts w:cstheme="minorHAnsi"/>
          <w:sz w:val="20"/>
          <w:szCs w:val="20"/>
        </w:rPr>
      </w:pPr>
      <w:r w:rsidRPr="00C16458">
        <w:rPr>
          <w:rFonts w:cstheme="minorHAnsi"/>
          <w:sz w:val="20"/>
          <w:szCs w:val="20"/>
        </w:rPr>
        <w:t xml:space="preserve">Student Quick Reference Guide: </w:t>
      </w:r>
      <w:hyperlink r:id="rId40" w:anchor="1" w:history="1">
        <w:r w:rsidRPr="00C16458">
          <w:rPr>
            <w:rStyle w:val="Hyperlink"/>
            <w:rFonts w:cstheme="minorHAnsi"/>
            <w:sz w:val="20"/>
            <w:szCs w:val="20"/>
          </w:rPr>
          <w:t>https://huronatwestern.ca/student-life/student-services/#1</w:t>
        </w:r>
      </w:hyperlink>
      <w:r w:rsidRPr="00C16458">
        <w:rPr>
          <w:rFonts w:cstheme="minorHAnsi"/>
          <w:sz w:val="20"/>
          <w:szCs w:val="20"/>
        </w:rPr>
        <w:t xml:space="preserve">  </w:t>
      </w:r>
    </w:p>
    <w:p w14:paraId="61A7A74E" w14:textId="77777777" w:rsidR="00E97E7A" w:rsidRPr="00C16458" w:rsidRDefault="00E97E7A" w:rsidP="00E97E7A">
      <w:pPr>
        <w:rPr>
          <w:rFonts w:cstheme="minorHAnsi"/>
          <w:sz w:val="20"/>
          <w:szCs w:val="20"/>
        </w:rPr>
      </w:pPr>
      <w:r w:rsidRPr="00C16458">
        <w:rPr>
          <w:rFonts w:cstheme="minorHAnsi"/>
          <w:sz w:val="20"/>
          <w:szCs w:val="20"/>
        </w:rPr>
        <w:t xml:space="preserve">Learning Development and Success: </w:t>
      </w:r>
      <w:hyperlink r:id="rId41" w:history="1">
        <w:r w:rsidRPr="00C16458">
          <w:rPr>
            <w:rStyle w:val="Hyperlink"/>
            <w:rFonts w:cstheme="minorHAnsi"/>
            <w:sz w:val="20"/>
            <w:szCs w:val="20"/>
          </w:rPr>
          <w:t>https://www.uwo.ca/sdc/learning/</w:t>
        </w:r>
      </w:hyperlink>
      <w:r w:rsidRPr="00C16458">
        <w:rPr>
          <w:rFonts w:cstheme="minorHAnsi"/>
          <w:sz w:val="20"/>
          <w:szCs w:val="20"/>
        </w:rPr>
        <w:t xml:space="preserve"> </w:t>
      </w:r>
    </w:p>
    <w:p w14:paraId="77CA53BE" w14:textId="77777777" w:rsidR="00E97E7A" w:rsidRPr="00C16458" w:rsidRDefault="00E97E7A" w:rsidP="00E97E7A">
      <w:pPr>
        <w:rPr>
          <w:rFonts w:cstheme="minorHAnsi"/>
          <w:sz w:val="20"/>
          <w:szCs w:val="20"/>
        </w:rPr>
      </w:pPr>
      <w:r w:rsidRPr="00C16458">
        <w:rPr>
          <w:rFonts w:cstheme="minorHAnsi"/>
          <w:sz w:val="20"/>
          <w:szCs w:val="20"/>
        </w:rPr>
        <w:t xml:space="preserve">Accessible Education: </w:t>
      </w:r>
      <w:hyperlink r:id="rId42" w:history="1">
        <w:r w:rsidRPr="00C16458">
          <w:rPr>
            <w:rStyle w:val="Hyperlink"/>
            <w:rFonts w:cstheme="minorHAnsi"/>
            <w:sz w:val="20"/>
            <w:szCs w:val="20"/>
          </w:rPr>
          <w:t>http://academicsupport.uwo.ca/</w:t>
        </w:r>
      </w:hyperlink>
      <w:r w:rsidRPr="00C16458">
        <w:rPr>
          <w:rFonts w:cstheme="minorHAnsi"/>
          <w:sz w:val="20"/>
          <w:szCs w:val="20"/>
        </w:rPr>
        <w:t xml:space="preserve">   </w:t>
      </w:r>
    </w:p>
    <w:p w14:paraId="27FB9C42" w14:textId="77777777" w:rsidR="00E97E7A" w:rsidRPr="00C16458" w:rsidRDefault="00E97E7A" w:rsidP="00E97E7A">
      <w:pPr>
        <w:rPr>
          <w:rFonts w:cstheme="minorHAnsi"/>
          <w:sz w:val="20"/>
          <w:szCs w:val="20"/>
        </w:rPr>
      </w:pPr>
      <w:r w:rsidRPr="00C16458">
        <w:rPr>
          <w:rFonts w:cstheme="minorHAnsi"/>
          <w:sz w:val="20"/>
          <w:szCs w:val="20"/>
        </w:rPr>
        <w:t xml:space="preserve">Western USC: </w:t>
      </w:r>
      <w:hyperlink r:id="rId43" w:anchor="studentservices" w:history="1">
        <w:r w:rsidRPr="00C16458">
          <w:rPr>
            <w:rStyle w:val="Hyperlink"/>
            <w:rFonts w:cstheme="minorHAnsi"/>
            <w:sz w:val="20"/>
            <w:szCs w:val="20"/>
          </w:rPr>
          <w:t>http://westernusc.ca/your-services/#studentservices</w:t>
        </w:r>
      </w:hyperlink>
      <w:r w:rsidRPr="00C16458">
        <w:rPr>
          <w:rFonts w:cstheme="minorHAnsi"/>
          <w:sz w:val="20"/>
          <w:szCs w:val="20"/>
        </w:rPr>
        <w:t xml:space="preserve">  </w:t>
      </w:r>
    </w:p>
    <w:p w14:paraId="7AA649BE" w14:textId="77777777" w:rsidR="00E97E7A" w:rsidRPr="00C16458" w:rsidRDefault="00E97E7A" w:rsidP="00E97E7A">
      <w:pPr>
        <w:tabs>
          <w:tab w:val="left" w:pos="4078"/>
        </w:tabs>
        <w:rPr>
          <w:rFonts w:cstheme="minorHAnsi"/>
          <w:b/>
          <w:bCs/>
          <w:sz w:val="20"/>
          <w:szCs w:val="20"/>
          <w:u w:val="single"/>
        </w:rPr>
      </w:pPr>
    </w:p>
    <w:p w14:paraId="5867FFF3" w14:textId="77777777" w:rsidR="00E97E7A" w:rsidRPr="00C16458" w:rsidRDefault="00E97E7A" w:rsidP="00E97E7A">
      <w:pPr>
        <w:pStyle w:val="NoSpacing"/>
        <w:spacing w:after="120"/>
        <w:rPr>
          <w:rFonts w:asciiTheme="minorHAnsi" w:hAnsiTheme="minorHAnsi" w:cstheme="minorHAnsi"/>
          <w:b/>
          <w:bCs/>
          <w:sz w:val="20"/>
          <w:szCs w:val="20"/>
          <w:u w:val="single"/>
          <w:lang w:val="en-US"/>
        </w:rPr>
      </w:pPr>
      <w:r w:rsidRPr="00C16458">
        <w:rPr>
          <w:rFonts w:asciiTheme="minorHAnsi" w:hAnsiTheme="minorHAnsi" w:cstheme="minorHAnsi"/>
          <w:b/>
          <w:bCs/>
          <w:sz w:val="20"/>
          <w:szCs w:val="20"/>
          <w:u w:val="single"/>
          <w:lang w:val="en-US"/>
        </w:rPr>
        <w:t xml:space="preserve">Mental Health &amp; Wellness Support at Huron and Western </w:t>
      </w:r>
    </w:p>
    <w:p w14:paraId="28D2E5EB" w14:textId="77777777" w:rsidR="00E97E7A" w:rsidRPr="00C16458" w:rsidRDefault="00E97E7A" w:rsidP="00E97E7A">
      <w:pPr>
        <w:pStyle w:val="NoSpacing"/>
        <w:spacing w:after="120"/>
        <w:rPr>
          <w:rFonts w:asciiTheme="minorHAnsi" w:hAnsiTheme="minorHAnsi" w:cstheme="minorHAnsi"/>
          <w:sz w:val="20"/>
          <w:szCs w:val="20"/>
        </w:rPr>
      </w:pPr>
      <w:r w:rsidRPr="00C16458">
        <w:rPr>
          <w:rFonts w:asciiTheme="minorHAnsi" w:hAnsiTheme="minorHAnsi" w:cstheme="minorHAnsi"/>
          <w:sz w:val="20"/>
          <w:szCs w:val="20"/>
        </w:rPr>
        <w:t xml:space="preserve">University students may encounter setbacks from time to time that can impact academic performance. Huron offers a variety of services that are here to support your success and wellbeing. Please visit </w:t>
      </w:r>
      <w:hyperlink r:id="rId44" w:history="1">
        <w:r w:rsidRPr="00C16458">
          <w:rPr>
            <w:rStyle w:val="Hyperlink"/>
            <w:rFonts w:asciiTheme="minorHAnsi" w:hAnsiTheme="minorHAnsi" w:cstheme="minorHAnsi"/>
            <w:sz w:val="20"/>
            <w:szCs w:val="20"/>
          </w:rPr>
          <w:t>https://huronatwestern.ca/student-life-campus/student-services/wellness-safety</w:t>
        </w:r>
      </w:hyperlink>
      <w:r w:rsidRPr="00C16458">
        <w:rPr>
          <w:rFonts w:asciiTheme="minorHAnsi" w:hAnsiTheme="minorHAnsi" w:cstheme="minorHAnsi"/>
          <w:sz w:val="20"/>
          <w:szCs w:val="20"/>
        </w:rPr>
        <w:t xml:space="preserve"> for more information or contact staff directly:</w:t>
      </w:r>
    </w:p>
    <w:p w14:paraId="3DCB3DA4" w14:textId="77777777" w:rsidR="00E97E7A" w:rsidRPr="00C16458" w:rsidRDefault="00E97E7A" w:rsidP="00E97E7A">
      <w:pPr>
        <w:pStyle w:val="NoSpacing"/>
        <w:rPr>
          <w:rFonts w:asciiTheme="minorHAnsi" w:hAnsiTheme="minorHAnsi" w:cstheme="minorHAnsi"/>
          <w:sz w:val="20"/>
          <w:szCs w:val="20"/>
        </w:rPr>
      </w:pPr>
      <w:r w:rsidRPr="00C16458">
        <w:rPr>
          <w:rFonts w:asciiTheme="minorHAnsi" w:hAnsiTheme="minorHAnsi" w:cstheme="minorHAnsi"/>
          <w:sz w:val="20"/>
          <w:szCs w:val="20"/>
        </w:rPr>
        <w:t xml:space="preserve">Wellness Services: </w:t>
      </w:r>
      <w:hyperlink r:id="rId45" w:history="1">
        <w:r w:rsidRPr="00C16458">
          <w:rPr>
            <w:rStyle w:val="Hyperlink"/>
            <w:rFonts w:asciiTheme="minorHAnsi" w:hAnsiTheme="minorHAnsi" w:cstheme="minorHAnsi"/>
            <w:sz w:val="20"/>
            <w:szCs w:val="20"/>
          </w:rPr>
          <w:t>huronwellness@huron.uwo.ca</w:t>
        </w:r>
      </w:hyperlink>
      <w:r w:rsidRPr="00C16458">
        <w:rPr>
          <w:rFonts w:asciiTheme="minorHAnsi" w:hAnsiTheme="minorHAnsi" w:cstheme="minorHAnsi"/>
          <w:sz w:val="20"/>
          <w:szCs w:val="20"/>
        </w:rPr>
        <w:t xml:space="preserve"> </w:t>
      </w:r>
    </w:p>
    <w:p w14:paraId="39088B2E" w14:textId="77777777" w:rsidR="00E97E7A" w:rsidRPr="00C16458" w:rsidRDefault="00E97E7A" w:rsidP="00E97E7A">
      <w:pPr>
        <w:pStyle w:val="NoSpacing"/>
        <w:rPr>
          <w:rFonts w:asciiTheme="minorHAnsi" w:hAnsiTheme="minorHAnsi" w:cstheme="minorHAnsi"/>
          <w:sz w:val="20"/>
          <w:szCs w:val="20"/>
        </w:rPr>
      </w:pPr>
      <w:r w:rsidRPr="00C16458">
        <w:rPr>
          <w:rFonts w:asciiTheme="minorHAnsi" w:hAnsiTheme="minorHAnsi" w:cstheme="minorHAnsi"/>
          <w:sz w:val="20"/>
          <w:szCs w:val="20"/>
        </w:rPr>
        <w:t xml:space="preserve">Community Safety Office: </w:t>
      </w:r>
      <w:hyperlink r:id="rId46" w:history="1">
        <w:r w:rsidRPr="00C16458">
          <w:rPr>
            <w:rStyle w:val="Hyperlink"/>
            <w:rFonts w:asciiTheme="minorHAnsi" w:hAnsiTheme="minorHAnsi" w:cstheme="minorHAnsi"/>
            <w:sz w:val="20"/>
            <w:szCs w:val="20"/>
          </w:rPr>
          <w:t>safety@huron.uwo.ca</w:t>
        </w:r>
      </w:hyperlink>
      <w:r w:rsidRPr="00C16458">
        <w:rPr>
          <w:rFonts w:asciiTheme="minorHAnsi" w:hAnsiTheme="minorHAnsi" w:cstheme="minorHAnsi"/>
          <w:sz w:val="20"/>
          <w:szCs w:val="20"/>
        </w:rPr>
        <w:t xml:space="preserve"> </w:t>
      </w:r>
    </w:p>
    <w:p w14:paraId="17D02BF2" w14:textId="77777777" w:rsidR="00E97E7A" w:rsidRPr="00C16458" w:rsidRDefault="00E97E7A" w:rsidP="00E97E7A">
      <w:pPr>
        <w:pStyle w:val="NoSpacing"/>
        <w:spacing w:after="120"/>
        <w:rPr>
          <w:rFonts w:asciiTheme="minorHAnsi" w:hAnsiTheme="minorHAnsi" w:cstheme="minorHAnsi"/>
          <w:sz w:val="20"/>
          <w:szCs w:val="20"/>
        </w:rPr>
      </w:pPr>
      <w:r w:rsidRPr="00C16458">
        <w:rPr>
          <w:rFonts w:asciiTheme="minorHAnsi" w:hAnsiTheme="minorHAnsi" w:cstheme="minorHAnsi"/>
          <w:sz w:val="20"/>
          <w:szCs w:val="20"/>
        </w:rPr>
        <w:t xml:space="preserve">Chaplaincy: </w:t>
      </w:r>
      <w:hyperlink r:id="rId47" w:history="1">
        <w:r w:rsidRPr="00C16458">
          <w:rPr>
            <w:rStyle w:val="Hyperlink"/>
            <w:rFonts w:asciiTheme="minorHAnsi" w:hAnsiTheme="minorHAnsi" w:cstheme="minorHAnsi"/>
            <w:sz w:val="20"/>
            <w:szCs w:val="20"/>
          </w:rPr>
          <w:t>gthorne@huron.uwo.ca</w:t>
        </w:r>
      </w:hyperlink>
      <w:r w:rsidRPr="00C16458">
        <w:rPr>
          <w:rFonts w:asciiTheme="minorHAnsi" w:hAnsiTheme="minorHAnsi" w:cstheme="minorHAnsi"/>
          <w:sz w:val="20"/>
          <w:szCs w:val="20"/>
        </w:rPr>
        <w:t xml:space="preserve">  </w:t>
      </w:r>
    </w:p>
    <w:p w14:paraId="28329A4A" w14:textId="77777777" w:rsidR="00E97E7A" w:rsidRPr="00C16458" w:rsidRDefault="00E97E7A" w:rsidP="00E97E7A">
      <w:pPr>
        <w:pStyle w:val="NoSpacing"/>
        <w:rPr>
          <w:rFonts w:asciiTheme="minorHAnsi" w:hAnsiTheme="minorHAnsi" w:cstheme="minorHAnsi"/>
          <w:sz w:val="20"/>
          <w:szCs w:val="20"/>
        </w:rPr>
      </w:pPr>
      <w:r w:rsidRPr="00C16458">
        <w:rPr>
          <w:rFonts w:asciiTheme="minorHAnsi" w:hAnsiTheme="minorHAnsi" w:cstheme="minorHAnsi"/>
          <w:sz w:val="20"/>
          <w:szCs w:val="20"/>
        </w:rPr>
        <w:t xml:space="preserve">Additional supports for Health and Wellness may be found and accessed at Western through </w:t>
      </w:r>
      <w:hyperlink r:id="rId48" w:history="1">
        <w:r w:rsidRPr="00C16458">
          <w:rPr>
            <w:rStyle w:val="Hyperlink"/>
            <w:rFonts w:asciiTheme="minorHAnsi" w:hAnsiTheme="minorHAnsi" w:cstheme="minorHAnsi"/>
            <w:sz w:val="20"/>
            <w:szCs w:val="20"/>
          </w:rPr>
          <w:t>https://www.uwo.ca/health/</w:t>
        </w:r>
      </w:hyperlink>
      <w:r w:rsidRPr="00C16458">
        <w:rPr>
          <w:rFonts w:asciiTheme="minorHAnsi" w:hAnsiTheme="minorHAnsi" w:cstheme="minorHAnsi"/>
          <w:sz w:val="20"/>
          <w:szCs w:val="20"/>
        </w:rPr>
        <w:t>.</w:t>
      </w:r>
    </w:p>
    <w:p w14:paraId="0F15ECBB" w14:textId="77777777" w:rsidR="00542B52" w:rsidRPr="00C16458" w:rsidRDefault="00542B52" w:rsidP="003C1450">
      <w:pPr>
        <w:rPr>
          <w:rFonts w:cstheme="minorHAnsi"/>
          <w:sz w:val="22"/>
          <w:szCs w:val="22"/>
        </w:rPr>
      </w:pP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49"/>
      <w:footerReference w:type="even" r:id="rId50"/>
      <w:footerReference w:type="default" r:id="rId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1249" w14:textId="77777777" w:rsidR="00F1090E" w:rsidRDefault="00F1090E" w:rsidP="00CF57E7">
      <w:r>
        <w:separator/>
      </w:r>
    </w:p>
  </w:endnote>
  <w:endnote w:type="continuationSeparator" w:id="0">
    <w:p w14:paraId="16D5C5F3" w14:textId="77777777" w:rsidR="00F1090E" w:rsidRDefault="00F1090E"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1572985"/>
      <w:docPartObj>
        <w:docPartGallery w:val="Page Numbers (Bottom of Page)"/>
        <w:docPartUnique/>
      </w:docPartObj>
    </w:sdtPr>
    <w:sdtEndPr>
      <w:rPr>
        <w:rStyle w:val="PageNumber"/>
      </w:rPr>
    </w:sdtEnd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EndPr>
      <w:rPr>
        <w:rStyle w:val="PageNumber"/>
      </w:rPr>
    </w:sdtEndPr>
    <w:sdtContent>
      <w:p w14:paraId="64458E49" w14:textId="0296680D"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00F1090E">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AC0A5" w14:textId="77777777" w:rsidR="00F1090E" w:rsidRDefault="00F1090E" w:rsidP="00CF57E7">
      <w:r>
        <w:separator/>
      </w:r>
    </w:p>
  </w:footnote>
  <w:footnote w:type="continuationSeparator" w:id="0">
    <w:p w14:paraId="1E4E37BE" w14:textId="77777777" w:rsidR="00F1090E" w:rsidRDefault="00F1090E" w:rsidP="00CF5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7000C"/>
    <w:multiLevelType w:val="hybridMultilevel"/>
    <w:tmpl w:val="66FE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5"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F75839"/>
    <w:multiLevelType w:val="hybridMultilevel"/>
    <w:tmpl w:val="A03218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12"/>
  </w:num>
  <w:num w:numId="3">
    <w:abstractNumId w:val="6"/>
  </w:num>
  <w:num w:numId="4">
    <w:abstractNumId w:val="5"/>
  </w:num>
  <w:num w:numId="5">
    <w:abstractNumId w:val="2"/>
  </w:num>
  <w:num w:numId="6">
    <w:abstractNumId w:val="7"/>
  </w:num>
  <w:num w:numId="7">
    <w:abstractNumId w:val="10"/>
  </w:num>
  <w:num w:numId="8">
    <w:abstractNumId w:val="16"/>
  </w:num>
  <w:num w:numId="9">
    <w:abstractNumId w:val="1"/>
  </w:num>
  <w:num w:numId="10">
    <w:abstractNumId w:val="18"/>
  </w:num>
  <w:num w:numId="11">
    <w:abstractNumId w:val="15"/>
  </w:num>
  <w:num w:numId="12">
    <w:abstractNumId w:val="4"/>
  </w:num>
  <w:num w:numId="13">
    <w:abstractNumId w:val="13"/>
  </w:num>
  <w:num w:numId="14">
    <w:abstractNumId w:val="14"/>
  </w:num>
  <w:num w:numId="15">
    <w:abstractNumId w:val="8"/>
  </w:num>
  <w:num w:numId="16">
    <w:abstractNumId w:val="3"/>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2"/>
    <w:rsid w:val="0000108C"/>
    <w:rsid w:val="00001E4D"/>
    <w:rsid w:val="000134EA"/>
    <w:rsid w:val="00013E60"/>
    <w:rsid w:val="00021B39"/>
    <w:rsid w:val="000459A7"/>
    <w:rsid w:val="00056379"/>
    <w:rsid w:val="00063E26"/>
    <w:rsid w:val="00066A28"/>
    <w:rsid w:val="00082141"/>
    <w:rsid w:val="00090BF6"/>
    <w:rsid w:val="00092FD9"/>
    <w:rsid w:val="000A0A43"/>
    <w:rsid w:val="000A6838"/>
    <w:rsid w:val="000C22B0"/>
    <w:rsid w:val="00102787"/>
    <w:rsid w:val="00114FCB"/>
    <w:rsid w:val="001164A5"/>
    <w:rsid w:val="0014138C"/>
    <w:rsid w:val="001418E3"/>
    <w:rsid w:val="00145D0F"/>
    <w:rsid w:val="001552A2"/>
    <w:rsid w:val="00184B7B"/>
    <w:rsid w:val="00185A8E"/>
    <w:rsid w:val="001B1220"/>
    <w:rsid w:val="001B15C5"/>
    <w:rsid w:val="001B6275"/>
    <w:rsid w:val="002018E1"/>
    <w:rsid w:val="00227EED"/>
    <w:rsid w:val="00233A1D"/>
    <w:rsid w:val="00241CC7"/>
    <w:rsid w:val="0025741B"/>
    <w:rsid w:val="00271F3F"/>
    <w:rsid w:val="002810BE"/>
    <w:rsid w:val="00286001"/>
    <w:rsid w:val="002B6E2F"/>
    <w:rsid w:val="002C17C8"/>
    <w:rsid w:val="002C6AC7"/>
    <w:rsid w:val="002D3D74"/>
    <w:rsid w:val="002D46D4"/>
    <w:rsid w:val="002D78DF"/>
    <w:rsid w:val="00381500"/>
    <w:rsid w:val="00381772"/>
    <w:rsid w:val="00390884"/>
    <w:rsid w:val="00395A30"/>
    <w:rsid w:val="003C1450"/>
    <w:rsid w:val="00401A46"/>
    <w:rsid w:val="0040285F"/>
    <w:rsid w:val="004114C4"/>
    <w:rsid w:val="00415EF9"/>
    <w:rsid w:val="004172E1"/>
    <w:rsid w:val="00417AD5"/>
    <w:rsid w:val="00427EF7"/>
    <w:rsid w:val="00433141"/>
    <w:rsid w:val="0044069F"/>
    <w:rsid w:val="00452267"/>
    <w:rsid w:val="00460465"/>
    <w:rsid w:val="00462996"/>
    <w:rsid w:val="00473CB8"/>
    <w:rsid w:val="00490F17"/>
    <w:rsid w:val="00491721"/>
    <w:rsid w:val="004B48FB"/>
    <w:rsid w:val="004F2126"/>
    <w:rsid w:val="004F512A"/>
    <w:rsid w:val="004F7DA9"/>
    <w:rsid w:val="00504D6F"/>
    <w:rsid w:val="00507302"/>
    <w:rsid w:val="005233E8"/>
    <w:rsid w:val="00524CA2"/>
    <w:rsid w:val="005262C7"/>
    <w:rsid w:val="00542B52"/>
    <w:rsid w:val="00542E46"/>
    <w:rsid w:val="005575CF"/>
    <w:rsid w:val="005709F1"/>
    <w:rsid w:val="00573938"/>
    <w:rsid w:val="005A34AA"/>
    <w:rsid w:val="005B058D"/>
    <w:rsid w:val="005C51DE"/>
    <w:rsid w:val="005D2C98"/>
    <w:rsid w:val="005E7548"/>
    <w:rsid w:val="00600CB9"/>
    <w:rsid w:val="006030F2"/>
    <w:rsid w:val="006321FA"/>
    <w:rsid w:val="0064362B"/>
    <w:rsid w:val="00654C72"/>
    <w:rsid w:val="00656E92"/>
    <w:rsid w:val="00667CDE"/>
    <w:rsid w:val="006839B3"/>
    <w:rsid w:val="00684657"/>
    <w:rsid w:val="00693B3C"/>
    <w:rsid w:val="006A24E1"/>
    <w:rsid w:val="006E4BBA"/>
    <w:rsid w:val="006F2BAC"/>
    <w:rsid w:val="00712AC3"/>
    <w:rsid w:val="00715CDF"/>
    <w:rsid w:val="00733A42"/>
    <w:rsid w:val="00736E12"/>
    <w:rsid w:val="00747A22"/>
    <w:rsid w:val="00761015"/>
    <w:rsid w:val="00761C09"/>
    <w:rsid w:val="0076337D"/>
    <w:rsid w:val="00773AAC"/>
    <w:rsid w:val="00777DD4"/>
    <w:rsid w:val="007A0D94"/>
    <w:rsid w:val="007B0FBE"/>
    <w:rsid w:val="007B1705"/>
    <w:rsid w:val="007C018A"/>
    <w:rsid w:val="007C1541"/>
    <w:rsid w:val="007D03D8"/>
    <w:rsid w:val="007D333B"/>
    <w:rsid w:val="007D33D2"/>
    <w:rsid w:val="007D40E9"/>
    <w:rsid w:val="007D5811"/>
    <w:rsid w:val="007D68CF"/>
    <w:rsid w:val="007D7956"/>
    <w:rsid w:val="007E42AF"/>
    <w:rsid w:val="007F7621"/>
    <w:rsid w:val="00820E73"/>
    <w:rsid w:val="00846474"/>
    <w:rsid w:val="00852CB7"/>
    <w:rsid w:val="008711BA"/>
    <w:rsid w:val="00882B6A"/>
    <w:rsid w:val="008947FF"/>
    <w:rsid w:val="008A6466"/>
    <w:rsid w:val="008B259B"/>
    <w:rsid w:val="008E5D22"/>
    <w:rsid w:val="009047AB"/>
    <w:rsid w:val="00916121"/>
    <w:rsid w:val="00917BF9"/>
    <w:rsid w:val="00924703"/>
    <w:rsid w:val="009333F7"/>
    <w:rsid w:val="00944278"/>
    <w:rsid w:val="00962B68"/>
    <w:rsid w:val="00976765"/>
    <w:rsid w:val="00985616"/>
    <w:rsid w:val="009A5B92"/>
    <w:rsid w:val="009A67FE"/>
    <w:rsid w:val="009A6C1D"/>
    <w:rsid w:val="009B3607"/>
    <w:rsid w:val="009C03F6"/>
    <w:rsid w:val="009E323E"/>
    <w:rsid w:val="009F7C10"/>
    <w:rsid w:val="00A06404"/>
    <w:rsid w:val="00A174D4"/>
    <w:rsid w:val="00A45EBF"/>
    <w:rsid w:val="00A709E4"/>
    <w:rsid w:val="00A76D99"/>
    <w:rsid w:val="00A84605"/>
    <w:rsid w:val="00A94837"/>
    <w:rsid w:val="00AA25D8"/>
    <w:rsid w:val="00AA2E46"/>
    <w:rsid w:val="00AA6370"/>
    <w:rsid w:val="00AA728D"/>
    <w:rsid w:val="00AD28AC"/>
    <w:rsid w:val="00AD7750"/>
    <w:rsid w:val="00AE0ABB"/>
    <w:rsid w:val="00AF7324"/>
    <w:rsid w:val="00B02CB2"/>
    <w:rsid w:val="00B0606D"/>
    <w:rsid w:val="00B24CAD"/>
    <w:rsid w:val="00B26EAB"/>
    <w:rsid w:val="00B314FE"/>
    <w:rsid w:val="00B545D7"/>
    <w:rsid w:val="00B56FCF"/>
    <w:rsid w:val="00B6141D"/>
    <w:rsid w:val="00B62144"/>
    <w:rsid w:val="00B87500"/>
    <w:rsid w:val="00B9742B"/>
    <w:rsid w:val="00BA2DF4"/>
    <w:rsid w:val="00BC0286"/>
    <w:rsid w:val="00BC7DC3"/>
    <w:rsid w:val="00BE1F75"/>
    <w:rsid w:val="00C16458"/>
    <w:rsid w:val="00C21F13"/>
    <w:rsid w:val="00C308D1"/>
    <w:rsid w:val="00C33EE5"/>
    <w:rsid w:val="00C43000"/>
    <w:rsid w:val="00C56EF9"/>
    <w:rsid w:val="00C60F94"/>
    <w:rsid w:val="00C67F0B"/>
    <w:rsid w:val="00C7365D"/>
    <w:rsid w:val="00C77572"/>
    <w:rsid w:val="00C83399"/>
    <w:rsid w:val="00CC05EC"/>
    <w:rsid w:val="00CD1C6E"/>
    <w:rsid w:val="00CD227D"/>
    <w:rsid w:val="00CF1536"/>
    <w:rsid w:val="00CF1831"/>
    <w:rsid w:val="00CF57E7"/>
    <w:rsid w:val="00D233CF"/>
    <w:rsid w:val="00D4570C"/>
    <w:rsid w:val="00D65901"/>
    <w:rsid w:val="00D677FE"/>
    <w:rsid w:val="00D75104"/>
    <w:rsid w:val="00D75C61"/>
    <w:rsid w:val="00D77A20"/>
    <w:rsid w:val="00D84980"/>
    <w:rsid w:val="00D874EA"/>
    <w:rsid w:val="00D9562A"/>
    <w:rsid w:val="00DA04C2"/>
    <w:rsid w:val="00DA47CE"/>
    <w:rsid w:val="00DA7420"/>
    <w:rsid w:val="00DC181A"/>
    <w:rsid w:val="00DF427C"/>
    <w:rsid w:val="00E01073"/>
    <w:rsid w:val="00E13B43"/>
    <w:rsid w:val="00E162D9"/>
    <w:rsid w:val="00E2F33A"/>
    <w:rsid w:val="00E349F1"/>
    <w:rsid w:val="00E5022B"/>
    <w:rsid w:val="00E526CD"/>
    <w:rsid w:val="00E55CE3"/>
    <w:rsid w:val="00E62A8E"/>
    <w:rsid w:val="00E97E7A"/>
    <w:rsid w:val="00EE34B5"/>
    <w:rsid w:val="00EE4FA1"/>
    <w:rsid w:val="00EE6164"/>
    <w:rsid w:val="00F06AF0"/>
    <w:rsid w:val="00F1090E"/>
    <w:rsid w:val="00F16383"/>
    <w:rsid w:val="00F16639"/>
    <w:rsid w:val="00F24CAA"/>
    <w:rsid w:val="00F30374"/>
    <w:rsid w:val="00F31718"/>
    <w:rsid w:val="00F44D84"/>
    <w:rsid w:val="00F62212"/>
    <w:rsid w:val="00F62CEB"/>
    <w:rsid w:val="00F67AEE"/>
    <w:rsid w:val="00F7161B"/>
    <w:rsid w:val="00FA6176"/>
    <w:rsid w:val="00FB65A2"/>
    <w:rsid w:val="00FD0E55"/>
    <w:rsid w:val="00FD22F1"/>
    <w:rsid w:val="00FD4E90"/>
    <w:rsid w:val="00FE4354"/>
    <w:rsid w:val="00FE48B6"/>
    <w:rsid w:val="00FE6D00"/>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34"/>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customStyle="1"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 w:type="paragraph" w:customStyle="1" w:styleId="HeaderFooter">
    <w:name w:val="Header &amp; Footer"/>
    <w:rsid w:val="007C1541"/>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US"/>
    </w:rPr>
  </w:style>
  <w:style w:type="character" w:styleId="Strong">
    <w:name w:val="Strong"/>
    <w:basedOn w:val="DefaultParagraphFont"/>
    <w:uiPriority w:val="22"/>
    <w:qFormat/>
    <w:rsid w:val="007C1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ly.com/drquigley/officehours" TargetMode="External"/><Relationship Id="rId18" Type="http://schemas.openxmlformats.org/officeDocument/2006/relationships/hyperlink" Target="http://faculty.georgetown.edu/jod/texts/pliny.html" TargetMode="External"/><Relationship Id="rId26" Type="http://schemas.openxmlformats.org/officeDocument/2006/relationships/hyperlink" Target="https://huronatwestern.ca/sites/default/files/Res%20Life/Student%20Code%20of%20Conduct%20-%20Revised%20September%202019.pdf" TargetMode="External"/><Relationship Id="rId39" Type="http://schemas.openxmlformats.org/officeDocument/2006/relationships/hyperlink" Target="https://registrar.uwo.ca/" TargetMode="External"/><Relationship Id="rId3" Type="http://schemas.openxmlformats.org/officeDocument/2006/relationships/customXml" Target="../customXml/item3.xml"/><Relationship Id="rId21" Type="http://schemas.openxmlformats.org/officeDocument/2006/relationships/hyperlink" Target="https://www.youtube.com/watch?v=rfy6oiB_U-A)" TargetMode="External"/><Relationship Id="rId34" Type="http://schemas.openxmlformats.org/officeDocument/2006/relationships/hyperlink" Target="https://www.uwo.ca/univsec/pdf/academic_policies/appeals/accommodation_illness.pdf" TargetMode="External"/><Relationship Id="rId42" Type="http://schemas.openxmlformats.org/officeDocument/2006/relationships/hyperlink" Target="http://academicsupport.uwo.ca/" TargetMode="External"/><Relationship Id="rId47" Type="http://schemas.openxmlformats.org/officeDocument/2006/relationships/hyperlink" Target="mailto:gthorne@huron.uwo.ca"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quigle9@uwo.ca" TargetMode="External"/><Relationship Id="rId17" Type="http://schemas.openxmlformats.org/officeDocument/2006/relationships/hyperlink" Target="https://lettersofpaul.yalepages.org/videos.html" TargetMode="External"/><Relationship Id="rId25" Type="http://schemas.openxmlformats.org/officeDocument/2006/relationships/hyperlink" Target="http://www.earlychristianwritings.com/text/viennalyons.html" TargetMode="External"/><Relationship Id="rId33" Type="http://schemas.openxmlformats.org/officeDocument/2006/relationships/hyperlink" Target="http://academicsupport.uwo.ca/" TargetMode="External"/><Relationship Id="rId38" Type="http://schemas.openxmlformats.org/officeDocument/2006/relationships/hyperlink" Target="https://huronatwestern.ca/student-life/student-services/" TargetMode="External"/><Relationship Id="rId46" Type="http://schemas.openxmlformats.org/officeDocument/2006/relationships/hyperlink" Target="mailto:safety@huron.uwo.ca" TargetMode="External"/><Relationship Id="rId2" Type="http://schemas.openxmlformats.org/officeDocument/2006/relationships/customXml" Target="../customXml/item2.xml"/><Relationship Id="rId16" Type="http://schemas.openxmlformats.org/officeDocument/2006/relationships/hyperlink" Target="https://www.pflagtemecula.org/genderbreadperson" TargetMode="External"/><Relationship Id="rId20" Type="http://schemas.openxmlformats.org/officeDocument/2006/relationships/hyperlink" Target="http://gnosis.org/library/marygosp.htm" TargetMode="External"/><Relationship Id="rId29" Type="http://schemas.openxmlformats.org/officeDocument/2006/relationships/hyperlink" Target="https://www.uwo.ca/univsec/pdf/academic_policies/appeals/appealsundergrad.pdf" TargetMode="External"/><Relationship Id="rId41" Type="http://schemas.openxmlformats.org/officeDocument/2006/relationships/hyperlink" Target="https://www.uwo.ca/sdc/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bs.org/wgbh/pages/frontline/shows/religion/maps/primary/perpetua.html" TargetMode="External"/><Relationship Id="rId32" Type="http://schemas.openxmlformats.org/officeDocument/2006/relationships/hyperlink" Target="https://www.uwo.ca/univsec/pdf/academic_policies/appeals/medicalform.pdf" TargetMode="External"/><Relationship Id="rId37" Type="http://schemas.openxmlformats.org/officeDocument/2006/relationships/hyperlink" Target="https://huronatwestern.ca/student-life/student-services/" TargetMode="External"/><Relationship Id="rId40" Type="http://schemas.openxmlformats.org/officeDocument/2006/relationships/hyperlink" Target="https://huronatwestern.ca/student-life/student-services/" TargetMode="External"/><Relationship Id="rId45" Type="http://schemas.openxmlformats.org/officeDocument/2006/relationships/hyperlink" Target="mailto:huronwellness@huron.uwo.ca"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rc-prod-requests.s3-us-west-2.amazonaws.com/welcoming-schools/documents/WS-Lesson-Gender-Snowperson.pdf?mtime=20210509204029&amp;focal=none" TargetMode="External"/><Relationship Id="rId23" Type="http://schemas.openxmlformats.org/officeDocument/2006/relationships/hyperlink" Target="http://www.gnosis.org/naghamm/Hypostas-Barnstone.html" TargetMode="External"/><Relationship Id="rId28" Type="http://schemas.openxmlformats.org/officeDocument/2006/relationships/hyperlink" Target="https://www.uwo.ca/univsec/pdf/academic_policies/appeals/scholastic_discipline_undergrad.pdf" TargetMode="External"/><Relationship Id="rId36" Type="http://schemas.openxmlformats.org/officeDocument/2006/relationships/hyperlink" Target="http://www.westerncalendar.uwo.ca/SessionalDates.cfm"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bs.org/wgbh/pages/frontline/shows/religion/maps/primary/thecla.html" TargetMode="External"/><Relationship Id="rId31" Type="http://schemas.openxmlformats.org/officeDocument/2006/relationships/hyperlink" Target="mailto:srice@huron.uwo.ca" TargetMode="External"/><Relationship Id="rId44" Type="http://schemas.openxmlformats.org/officeDocument/2006/relationships/hyperlink" Target="https://huronatwestern.ca/student-life-campus/student-services/wellness-safet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nderbread.org/resource/genderbread-person-v4-0-poster" TargetMode="External"/><Relationship Id="rId22" Type="http://schemas.openxmlformats.org/officeDocument/2006/relationships/hyperlink" Target="https://www.youtube.com/watch?v=PThZ6XEp4qw" TargetMode="External"/><Relationship Id="rId27" Type="http://schemas.openxmlformats.org/officeDocument/2006/relationships/hyperlink" Target="https://www.uwo.ca/univsec/pdf/academic_policies/exam/attendance.pdf" TargetMode="External"/><Relationship Id="rId30" Type="http://schemas.openxmlformats.org/officeDocument/2006/relationships/hyperlink" Target="http://www.turnitin.com" TargetMode="External"/><Relationship Id="rId35" Type="http://schemas.openxmlformats.org/officeDocument/2006/relationships/hyperlink" Target="mailto:srice@huron.uwo.ca" TargetMode="External"/><Relationship Id="rId43" Type="http://schemas.openxmlformats.org/officeDocument/2006/relationships/hyperlink" Target="http://westernusc.ca/your-services/" TargetMode="External"/><Relationship Id="rId48" Type="http://schemas.openxmlformats.org/officeDocument/2006/relationships/hyperlink" Target="https://www.uwo.ca/health/" TargetMode="External"/><Relationship Id="rId8" Type="http://schemas.openxmlformats.org/officeDocument/2006/relationships/webSettings" Target="webSetting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4.xml><?xml version="1.0" encoding="utf-8"?>
<ds:datastoreItem xmlns:ds="http://schemas.openxmlformats.org/officeDocument/2006/customXml" ds:itemID="{AF844ABF-2BE4-4A97-B0EC-B142B62F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Sandra Rice</cp:lastModifiedBy>
  <cp:revision>2</cp:revision>
  <dcterms:created xsi:type="dcterms:W3CDTF">2021-10-26T14:45:00Z</dcterms:created>
  <dcterms:modified xsi:type="dcterms:W3CDTF">2021-10-26T14:45:00Z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